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b/>
          <w:sz w:val="28"/>
          <w:lang w:val="en-US" w:eastAsia="zh-CN"/>
        </w:rPr>
      </w:pPr>
      <w:r>
        <w:rPr>
          <w:rFonts w:hint="eastAsia"/>
          <w:b/>
          <w:sz w:val="28"/>
          <w:lang w:val="en-US" w:eastAsia="zh-CN"/>
        </w:rPr>
        <w:t>附件：</w:t>
      </w:r>
    </w:p>
    <w:p>
      <w:pPr>
        <w:spacing w:line="360" w:lineRule="auto"/>
        <w:jc w:val="center"/>
        <w:rPr>
          <w:rFonts w:hint="eastAsia"/>
          <w:b/>
          <w:sz w:val="28"/>
        </w:rPr>
      </w:pPr>
      <w:r>
        <w:rPr>
          <w:rFonts w:hint="eastAsia"/>
          <w:b/>
          <w:sz w:val="28"/>
          <w:lang w:val="en-US" w:eastAsia="zh-CN"/>
        </w:rPr>
        <w:t>简阳市中医</w:t>
      </w:r>
      <w:r>
        <w:rPr>
          <w:rFonts w:hint="eastAsia"/>
          <w:b/>
          <w:sz w:val="28"/>
        </w:rPr>
        <w:t>医院</w:t>
      </w:r>
      <w:r>
        <w:rPr>
          <w:rFonts w:hint="eastAsia"/>
          <w:b/>
          <w:sz w:val="28"/>
          <w:lang w:val="en-US" w:eastAsia="zh-CN"/>
        </w:rPr>
        <w:t>智能化药学服务信息</w:t>
      </w:r>
      <w:r>
        <w:rPr>
          <w:rFonts w:hint="eastAsia"/>
          <w:b/>
          <w:sz w:val="28"/>
        </w:rPr>
        <w:t>系统功能及要求</w:t>
      </w:r>
    </w:p>
    <w:p>
      <w:pPr>
        <w:spacing w:line="360" w:lineRule="auto"/>
        <w:rPr>
          <w:rFonts w:hint="eastAsia" w:ascii="宋体" w:hAnsi="宋体"/>
          <w:b/>
          <w:sz w:val="24"/>
          <w:szCs w:val="24"/>
        </w:rPr>
      </w:pPr>
      <w:r>
        <w:rPr>
          <w:rFonts w:hint="eastAsia" w:ascii="宋体" w:hAnsi="宋体"/>
          <w:b/>
          <w:sz w:val="24"/>
          <w:szCs w:val="24"/>
        </w:rPr>
        <w:t>一、基本要求</w:t>
      </w:r>
    </w:p>
    <w:p>
      <w:pPr>
        <w:spacing w:line="360" w:lineRule="auto"/>
        <w:ind w:firstLine="480" w:firstLineChars="200"/>
        <w:rPr>
          <w:rFonts w:hint="eastAsia" w:ascii="宋体" w:hAnsi="宋体"/>
          <w:sz w:val="24"/>
          <w:szCs w:val="24"/>
        </w:rPr>
      </w:pPr>
      <w:r>
        <w:rPr>
          <w:rFonts w:hint="eastAsia" w:ascii="宋体" w:hAnsi="宋体"/>
          <w:sz w:val="24"/>
          <w:szCs w:val="24"/>
          <w:lang w:val="en-US" w:eastAsia="zh-CN"/>
        </w:rPr>
        <w:t>智能化药学服务信息</w:t>
      </w:r>
      <w:r>
        <w:rPr>
          <w:rFonts w:hint="eastAsia" w:ascii="宋体" w:hAnsi="宋体"/>
          <w:sz w:val="24"/>
          <w:szCs w:val="24"/>
        </w:rPr>
        <w:t>系统应实现在医院建立事前用药审查、实时人工干预、事中用药指导、事后点评分析，及患者药学延伸服务的临床用药全流程管理，便于医院更好的进行成本控制和精细化管理，减少不合理用药，提高医疗服务质量，提升患者就医满意度。</w:t>
      </w:r>
    </w:p>
    <w:p>
      <w:pPr>
        <w:spacing w:line="360" w:lineRule="auto"/>
        <w:rPr>
          <w:rFonts w:hint="eastAsia" w:ascii="宋体" w:hAnsi="宋体"/>
          <w:b/>
          <w:sz w:val="24"/>
          <w:szCs w:val="24"/>
        </w:rPr>
      </w:pPr>
      <w:r>
        <w:rPr>
          <w:rFonts w:hint="eastAsia" w:ascii="宋体" w:hAnsi="宋体"/>
          <w:b/>
          <w:sz w:val="24"/>
          <w:szCs w:val="24"/>
        </w:rPr>
        <w:t>二、具体功能及要求</w:t>
      </w:r>
    </w:p>
    <w:p>
      <w:pPr>
        <w:spacing w:line="360" w:lineRule="auto"/>
        <w:ind w:firstLine="480" w:firstLineChars="200"/>
        <w:rPr>
          <w:rFonts w:hint="eastAsia" w:ascii="宋体" w:hAnsi="宋体"/>
          <w:sz w:val="24"/>
          <w:szCs w:val="24"/>
        </w:rPr>
      </w:pPr>
      <w:r>
        <w:rPr>
          <w:rFonts w:hint="eastAsia" w:ascii="宋体" w:hAnsi="宋体"/>
          <w:sz w:val="24"/>
          <w:szCs w:val="24"/>
          <w:lang w:val="en-US" w:eastAsia="zh-CN"/>
        </w:rPr>
        <w:t>1</w:t>
      </w:r>
      <w:r>
        <w:rPr>
          <w:rFonts w:hint="eastAsia" w:ascii="宋体" w:hAnsi="宋体"/>
          <w:sz w:val="24"/>
          <w:szCs w:val="24"/>
        </w:rPr>
        <w:t>、前置审方功能：系统可以为药师提供专门的审方工作平台，支持系统全自动预审联合药师人工复审的双审方机制。审查过程中，药师可就处方/医嘱用药问题与开嘱医生实时互动沟通，直到处方/医嘱通过药师审查才能进入收费和取药环节，实现药师实时审方干预效果。系统支持回顾性审方，支持根据临床科室、医生、药品类别、指定药品等条件进行选择性审方，支持根据医院实际情况自定义设置预审规则。同时，系统支持按临床科室、医生、审方药师等不同统计维度对审方工作进行统计，对已审核处方/医嘱进行回顾性查看及分析评价，并可生成评价报表；</w:t>
      </w:r>
    </w:p>
    <w:p>
      <w:pPr>
        <w:spacing w:line="360" w:lineRule="auto"/>
        <w:ind w:firstLine="480" w:firstLineChars="200"/>
        <w:rPr>
          <w:rFonts w:hint="eastAsia" w:ascii="宋体" w:hAnsi="宋体"/>
          <w:sz w:val="24"/>
          <w:szCs w:val="24"/>
        </w:rPr>
      </w:pPr>
      <w:r>
        <w:rPr>
          <w:rFonts w:hint="eastAsia" w:ascii="宋体" w:hAnsi="宋体"/>
          <w:sz w:val="24"/>
          <w:szCs w:val="24"/>
          <w:lang w:val="en-US" w:eastAsia="zh-CN"/>
        </w:rPr>
        <w:t>2</w:t>
      </w:r>
      <w:r>
        <w:rPr>
          <w:rFonts w:hint="eastAsia" w:ascii="宋体" w:hAnsi="宋体"/>
          <w:sz w:val="24"/>
          <w:szCs w:val="24"/>
        </w:rPr>
        <w:t>、合理用药监测功能：系统是以权威医学、药学专业知识库为基础，按照医学、药学的专业审查原理，在医生开具处方/医嘱时，系统能提供相关的医学、药学信息提示，能对处方/医嘱的合理性，如适应症、用法用量、配伍禁忌、药物相互作用、疗程、用药权限等进行自动审查，对发现问题时能及时进行提醒和警示，医院可对审查规则进行自定义设置；</w:t>
      </w:r>
    </w:p>
    <w:p>
      <w:pPr>
        <w:spacing w:line="360" w:lineRule="auto"/>
        <w:ind w:firstLine="480" w:firstLineChars="200"/>
        <w:rPr>
          <w:rFonts w:hint="eastAsia" w:ascii="宋体" w:hAnsi="宋体"/>
          <w:sz w:val="24"/>
          <w:szCs w:val="24"/>
        </w:rPr>
      </w:pPr>
      <w:r>
        <w:rPr>
          <w:rFonts w:hint="eastAsia" w:ascii="宋体" w:hAnsi="宋体"/>
          <w:sz w:val="24"/>
          <w:szCs w:val="24"/>
        </w:rPr>
        <w:t>3、合理用药信息支持功能：系统应具有用药知识数据库，收载临床用药所需的各类信息，如药物专论、医药法规、药品说明书、国内外临床指南等。当医生在开具处方/医嘱及药师进行审方和处方点评时，可通过局域网方便快捷的随时查询药品简要信息、药品说明书、临床指南、临床路径、药物相互作用、常用医药学公式、检验指标及临床意义、妊娠哺乳期用药等相关信息。数据库的信息能保持实时更新，同时支持医院根据自身管理的需要对系统内置的标准化用药知识库数据进行维护；</w:t>
      </w:r>
    </w:p>
    <w:p>
      <w:pPr>
        <w:spacing w:line="360" w:lineRule="auto"/>
        <w:ind w:firstLine="480" w:firstLineChars="200"/>
        <w:rPr>
          <w:rFonts w:hint="eastAsia" w:ascii="宋体" w:hAnsi="宋体"/>
          <w:sz w:val="24"/>
          <w:szCs w:val="24"/>
        </w:rPr>
      </w:pPr>
      <w:r>
        <w:rPr>
          <w:rFonts w:hint="eastAsia" w:ascii="宋体" w:hAnsi="宋体"/>
          <w:sz w:val="24"/>
          <w:szCs w:val="24"/>
        </w:rPr>
        <w:t>4、处方点评分析功能：系统应具有结合国家、省等处方点评相关政策要求，以医药知识数据库、用药规则库为基础，对医院处方/医嘱实施全覆盖自动点评，同时支持人工点评的功能。系统可实现按指定条件抽样、分配、复核、反馈、申述到审结的点评闭环管理，可以通过维护临床药品类别标记自定义生成不同的专项点评。点评系统提供药师和医生的在线交流、文件传送沟通平台，便于促使药师和医生及时沟通不合理用药问题，符合电子病历评级、互联互通评级的规定。各类处方点评完成后系统可自动生成点评工作表、点评问题表、点评结果表等各类结果报表，帮助医院进行针对性问题分析及临床药学科研；</w:t>
      </w:r>
    </w:p>
    <w:p>
      <w:pPr>
        <w:spacing w:line="360" w:lineRule="auto"/>
        <w:ind w:firstLine="480" w:firstLineChars="200"/>
        <w:rPr>
          <w:rFonts w:hint="eastAsia" w:ascii="宋体" w:hAnsi="宋体"/>
          <w:sz w:val="24"/>
          <w:szCs w:val="24"/>
        </w:rPr>
      </w:pPr>
      <w:r>
        <w:rPr>
          <w:rFonts w:hint="eastAsia" w:ascii="宋体" w:hAnsi="宋体"/>
          <w:sz w:val="24"/>
          <w:szCs w:val="24"/>
        </w:rPr>
        <w:t>5、数据统计功能：系统具有完善的统计分析模块，支持按全院、科室、医生、患者、药品等多维度对药物使用情况和合理用药指标进行实时监控、统计分析和回顾研究，便于医院及时掌握全院的合理用药状况。系统支持自动生成卫健委、药事质控中心等上级部门要求提供的各类药学统计报表数据（包括但不限于：国家三级公立医院绩效考核数据、全国抗菌药物临床应用监测数据、全国抗肿瘤药物临床应用监测数据、抗菌药物临床应用管理评价指标、四川省药事管理质控管理数据、国家组织药品集中采购和使用监测数据</w:t>
      </w:r>
      <w:r>
        <w:rPr>
          <w:rFonts w:hint="eastAsia" w:ascii="宋体" w:hAnsi="宋体"/>
          <w:sz w:val="24"/>
          <w:szCs w:val="24"/>
          <w:lang w:eastAsia="zh-CN"/>
        </w:rPr>
        <w:t>、</w:t>
      </w:r>
      <w:r>
        <w:rPr>
          <w:rFonts w:hint="eastAsia" w:ascii="宋体" w:hAnsi="宋体"/>
          <w:sz w:val="24"/>
          <w:szCs w:val="24"/>
          <w:lang w:val="en-US" w:eastAsia="zh-CN"/>
        </w:rPr>
        <w:t>药品不良反应监测数据</w:t>
      </w:r>
      <w:r>
        <w:rPr>
          <w:rFonts w:hint="eastAsia" w:ascii="宋体" w:hAnsi="宋体"/>
          <w:sz w:val="24"/>
          <w:szCs w:val="24"/>
        </w:rPr>
        <w:t>等）；</w:t>
      </w:r>
    </w:p>
    <w:p>
      <w:pPr>
        <w:spacing w:line="360" w:lineRule="auto"/>
        <w:ind w:firstLine="480" w:firstLineChars="200"/>
        <w:rPr>
          <w:rFonts w:hint="eastAsia" w:ascii="宋体" w:hAnsi="宋体"/>
          <w:sz w:val="24"/>
          <w:szCs w:val="24"/>
        </w:rPr>
      </w:pPr>
      <w:r>
        <w:rPr>
          <w:rFonts w:hint="eastAsia" w:ascii="宋体" w:hAnsi="宋体"/>
          <w:sz w:val="24"/>
          <w:szCs w:val="24"/>
        </w:rPr>
        <w:t>6、预警公示功能：系统支持医院根据对临床用药的精细化管理要求，可对不同科室、医生、药品数量、药品使用权限、合理用药指标等不同维度设置监控警示级别及管控方式。通过设置合理指标上（下）限或药品数量上限目标值，当实际值接近或达到目标值后，实现智能预警功能。同时，系统提供合理用药监测指标、处方点评结果的全院在线公示；</w:t>
      </w:r>
    </w:p>
    <w:p>
      <w:pPr>
        <w:spacing w:line="360" w:lineRule="auto"/>
        <w:ind w:firstLine="480" w:firstLineChars="200"/>
        <w:rPr>
          <w:rFonts w:hint="eastAsia" w:ascii="宋体" w:hAnsi="宋体"/>
          <w:sz w:val="24"/>
          <w:szCs w:val="24"/>
        </w:rPr>
      </w:pPr>
      <w:r>
        <w:rPr>
          <w:rFonts w:hint="eastAsia" w:ascii="宋体" w:hAnsi="宋体"/>
          <w:sz w:val="24"/>
          <w:szCs w:val="24"/>
        </w:rPr>
        <w:t>7、患者药学延伸服务功能：系统能协助医院开展线上患者用药指导，患者可通过微信公众号、扫描二维码等途径实现药品查看、用药指导、用药提醒、用药记录等功能，提升患者的就医满意度；</w:t>
      </w:r>
    </w:p>
    <w:p>
      <w:pPr>
        <w:spacing w:line="360" w:lineRule="auto"/>
        <w:ind w:firstLine="480" w:firstLineChars="200"/>
        <w:rPr>
          <w:rFonts w:hint="eastAsia" w:ascii="宋体" w:hAnsi="宋体"/>
          <w:sz w:val="24"/>
          <w:szCs w:val="24"/>
          <w:lang w:val="en-US" w:eastAsia="zh-CN"/>
        </w:rPr>
      </w:pPr>
      <w:r>
        <w:rPr>
          <w:rFonts w:hint="eastAsia" w:ascii="宋体" w:hAnsi="宋体"/>
          <w:sz w:val="24"/>
          <w:szCs w:val="24"/>
          <w:lang w:val="en-US" w:eastAsia="zh-CN"/>
        </w:rPr>
        <w:t>8、中医中药方面功能：该系统应契合三级甲等中医医院工作实际，应满足中医中药方面合理用药监测、中药处方前置审核、中医中药信息支持、中药处方点评、中医中药等数据统计、中药药学服务等方面功能；</w:t>
      </w:r>
    </w:p>
    <w:p>
      <w:pPr>
        <w:spacing w:line="360" w:lineRule="auto"/>
        <w:ind w:firstLine="480" w:firstLineChars="200"/>
        <w:rPr>
          <w:rFonts w:hint="default" w:ascii="宋体" w:hAnsi="宋体"/>
          <w:sz w:val="24"/>
          <w:szCs w:val="24"/>
          <w:lang w:val="en-US" w:eastAsia="zh-CN"/>
        </w:rPr>
      </w:pPr>
      <w:r>
        <w:rPr>
          <w:rFonts w:hint="eastAsia" w:ascii="宋体" w:hAnsi="宋体"/>
          <w:sz w:val="24"/>
          <w:szCs w:val="24"/>
          <w:lang w:val="en-US" w:eastAsia="zh-CN"/>
        </w:rPr>
        <w:t>9、药学门诊服务功能：该系统能为药学门诊服务临床药师，提供基础信息支持及用药指导建议等；</w:t>
      </w:r>
    </w:p>
    <w:p>
      <w:pPr>
        <w:spacing w:line="360" w:lineRule="auto"/>
        <w:ind w:firstLine="480" w:firstLineChars="200"/>
        <w:rPr>
          <w:rFonts w:hint="eastAsia" w:ascii="宋体" w:hAnsi="宋体"/>
          <w:sz w:val="24"/>
          <w:szCs w:val="24"/>
        </w:rPr>
      </w:pPr>
      <w:r>
        <w:rPr>
          <w:rFonts w:hint="eastAsia" w:ascii="宋体" w:hAnsi="宋体"/>
          <w:sz w:val="24"/>
          <w:szCs w:val="24"/>
          <w:lang w:val="en-US" w:eastAsia="zh-CN"/>
        </w:rPr>
        <w:t>10</w:t>
      </w:r>
      <w:r>
        <w:rPr>
          <w:rFonts w:hint="eastAsia" w:ascii="宋体" w:hAnsi="宋体"/>
          <w:sz w:val="24"/>
          <w:szCs w:val="24"/>
        </w:rPr>
        <w:t>、可扩展、可升级性：各商家应充分考虑药学服务及管理系统可扩展、可升级性以及日常维护等，提供具体解决方案。系统应具有灵活适用的参数设置和功能模块的自由组合。医院可根据在实际用药监管过程中发现的问题、各类政策性用药制度等实际管理需求，从药品各属性、患者各属性、医嘱各属性、科室属性、医生属性等不同维度进行自由关联组合并设置不同的监控规则、审核规则和干预级别，并持续运用到临床用药监管流程中去，真正达到临床用药管理所要求的“可持续改进的闭环监管”；</w:t>
      </w:r>
    </w:p>
    <w:p>
      <w:pPr>
        <w:spacing w:line="360" w:lineRule="auto"/>
        <w:rPr>
          <w:rFonts w:hint="eastAsia" w:ascii="宋体" w:hAnsi="宋体"/>
          <w:b/>
          <w:sz w:val="24"/>
          <w:szCs w:val="24"/>
        </w:rPr>
      </w:pPr>
      <w:r>
        <w:rPr>
          <w:rFonts w:hint="eastAsia" w:ascii="宋体" w:hAnsi="宋体"/>
          <w:b/>
          <w:sz w:val="24"/>
          <w:szCs w:val="24"/>
        </w:rPr>
        <w:t>三、其他要求</w:t>
      </w:r>
    </w:p>
    <w:p>
      <w:pPr>
        <w:spacing w:line="360" w:lineRule="auto"/>
        <w:ind w:firstLine="480" w:firstLineChars="200"/>
        <w:rPr>
          <w:rFonts w:hint="eastAsia" w:ascii="宋体" w:hAnsi="宋体"/>
          <w:sz w:val="24"/>
          <w:szCs w:val="24"/>
          <w:lang w:eastAsia="zh-CN"/>
        </w:rPr>
      </w:pPr>
      <w:r>
        <w:rPr>
          <w:rFonts w:hint="eastAsia" w:ascii="宋体" w:hAnsi="宋体"/>
          <w:sz w:val="24"/>
          <w:szCs w:val="24"/>
        </w:rPr>
        <w:t>1、实现与医院现有HIS系统互联互通，同时承诺在质保或运维期该系统免费开放接口，不得另收接口费用</w:t>
      </w:r>
      <w:r>
        <w:rPr>
          <w:rFonts w:hint="eastAsia" w:ascii="宋体" w:hAnsi="宋体"/>
          <w:sz w:val="24"/>
          <w:szCs w:val="24"/>
          <w:lang w:eastAsia="zh-CN"/>
        </w:rPr>
        <w:t>；</w:t>
      </w:r>
    </w:p>
    <w:p>
      <w:pPr>
        <w:spacing w:line="360" w:lineRule="auto"/>
        <w:ind w:firstLine="480" w:firstLineChars="200"/>
        <w:rPr>
          <w:rFonts w:ascii="宋体" w:hAnsi="宋体"/>
          <w:sz w:val="24"/>
          <w:szCs w:val="24"/>
        </w:rPr>
      </w:pPr>
      <w:r>
        <w:rPr>
          <w:rFonts w:hint="eastAsia" w:ascii="宋体" w:hAnsi="宋体"/>
          <w:sz w:val="24"/>
          <w:szCs w:val="24"/>
        </w:rPr>
        <w:t>2、该系统免费质保或运维期不得少于2年。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B44E77"/>
    <w:rsid w:val="0EB44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2021-05-19T08:51:00Z</dcterms:created>
  <dc:creator>lenovo</dc:creator>
  <cp:lastModifiedBy>lenovo</cp:lastModifiedBy>
  <dcterms:modified xsi:type="dcterms:W3CDTF">2021-05-19T08:52:29Z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1F69061FB2714D79950CF909895E7D8E</vt:lpwstr>
  </property>
</Properties>
</file>