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400" w:lineRule="exact"/>
        <w:rPr>
          <w:rFonts w:ascii="仿宋_GB2312" w:hAnsi="Microsoft YaHei UI" w:eastAsia="仿宋_GB2312"/>
          <w:sz w:val="24"/>
          <w:szCs w:val="32"/>
        </w:rPr>
      </w:pPr>
      <w:r>
        <w:rPr>
          <w:rFonts w:hint="eastAsia" w:ascii="仿宋_GB2312" w:hAnsi="Microsoft YaHei UI" w:eastAsia="仿宋_GB2312"/>
          <w:sz w:val="24"/>
          <w:szCs w:val="32"/>
        </w:rPr>
        <w:t>附件一：</w:t>
      </w:r>
    </w:p>
    <w:p>
      <w:pPr>
        <w:pStyle w:val="6"/>
        <w:numPr>
          <w:ilvl w:val="0"/>
          <w:numId w:val="1"/>
        </w:numPr>
        <w:spacing w:line="400" w:lineRule="exact"/>
        <w:ind w:firstLineChars="0"/>
        <w:rPr>
          <w:rFonts w:ascii="仿宋_GB2312" w:hAnsi="宋体" w:eastAsia="仿宋_GB2312" w:cs="宋体"/>
          <w:bCs/>
          <w:color w:val="000000"/>
          <w:sz w:val="24"/>
          <w:szCs w:val="24"/>
        </w:rPr>
      </w:pPr>
      <w:r>
        <w:rPr>
          <w:rFonts w:hint="eastAsia" w:ascii="仿宋_GB2312" w:hAnsi="宋体" w:eastAsia="仿宋_GB2312" w:cs="宋体"/>
          <w:bCs/>
          <w:color w:val="000000"/>
          <w:sz w:val="24"/>
          <w:szCs w:val="24"/>
        </w:rPr>
        <w:t>项目内容：</w:t>
      </w:r>
    </w:p>
    <w:p>
      <w:pPr>
        <w:pStyle w:val="6"/>
        <w:spacing w:line="400" w:lineRule="exact"/>
        <w:ind w:left="480" w:firstLine="0" w:firstLineChars="0"/>
        <w:rPr>
          <w:rFonts w:ascii="仿宋_GB2312" w:hAnsi="宋体" w:eastAsia="仿宋_GB2312" w:cs="宋体"/>
          <w:bCs/>
          <w:color w:val="000000"/>
          <w:sz w:val="24"/>
          <w:szCs w:val="24"/>
        </w:rPr>
      </w:pPr>
      <w:r>
        <w:rPr>
          <w:rFonts w:hint="eastAsia" w:ascii="仿宋_GB2312" w:hAnsi="宋体" w:eastAsia="仿宋_GB2312" w:cs="宋体"/>
          <w:bCs/>
          <w:color w:val="000000"/>
          <w:sz w:val="24"/>
          <w:szCs w:val="24"/>
        </w:rPr>
        <w:t>本项目共计2个包。</w:t>
      </w:r>
    </w:p>
    <w:tbl>
      <w:tblPr>
        <w:tblStyle w:val="4"/>
        <w:tblW w:w="4999" w:type="pct"/>
        <w:jc w:val="center"/>
        <w:tblLayout w:type="autofit"/>
        <w:tblCellMar>
          <w:top w:w="0" w:type="dxa"/>
          <w:left w:w="108" w:type="dxa"/>
          <w:bottom w:w="0" w:type="dxa"/>
          <w:right w:w="108" w:type="dxa"/>
        </w:tblCellMar>
      </w:tblPr>
      <w:tblGrid>
        <w:gridCol w:w="1916"/>
        <w:gridCol w:w="3077"/>
        <w:gridCol w:w="3527"/>
      </w:tblGrid>
      <w:tr>
        <w:tblPrEx>
          <w:tblCellMar>
            <w:top w:w="0" w:type="dxa"/>
            <w:left w:w="108" w:type="dxa"/>
            <w:bottom w:w="0" w:type="dxa"/>
            <w:right w:w="108" w:type="dxa"/>
          </w:tblCellMar>
        </w:tblPrEx>
        <w:trPr>
          <w:trHeight w:val="549" w:hRule="atLeast"/>
          <w:jc w:val="center"/>
        </w:trPr>
        <w:tc>
          <w:tcPr>
            <w:tcW w:w="112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序号</w:t>
            </w:r>
          </w:p>
        </w:tc>
        <w:tc>
          <w:tcPr>
            <w:tcW w:w="180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项目内容</w:t>
            </w:r>
          </w:p>
        </w:tc>
        <w:tc>
          <w:tcPr>
            <w:tcW w:w="206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服务要求</w:t>
            </w:r>
          </w:p>
        </w:tc>
      </w:tr>
      <w:tr>
        <w:tblPrEx>
          <w:tblCellMar>
            <w:top w:w="0" w:type="dxa"/>
            <w:left w:w="108" w:type="dxa"/>
            <w:bottom w:w="0" w:type="dxa"/>
            <w:right w:w="108" w:type="dxa"/>
          </w:tblCellMar>
        </w:tblPrEx>
        <w:trPr>
          <w:trHeight w:val="489" w:hRule="atLeast"/>
          <w:jc w:val="center"/>
        </w:trPr>
        <w:tc>
          <w:tcPr>
            <w:tcW w:w="112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仿宋_GB2312" w:hAnsi="宋体" w:eastAsia="仿宋_GB2312"/>
                <w:color w:val="000000"/>
                <w:sz w:val="30"/>
                <w:szCs w:val="30"/>
              </w:rPr>
            </w:pPr>
            <w:r>
              <w:rPr>
                <w:rFonts w:hint="eastAsia" w:ascii="仿宋_GB2312" w:hAnsi="宋体" w:eastAsia="仿宋_GB2312" w:cs="宋体"/>
                <w:color w:val="000000"/>
                <w:sz w:val="24"/>
                <w:szCs w:val="24"/>
              </w:rPr>
              <w:t>1</w:t>
            </w:r>
          </w:p>
        </w:tc>
        <w:tc>
          <w:tcPr>
            <w:tcW w:w="180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医疗责任保险</w:t>
            </w:r>
          </w:p>
        </w:tc>
        <w:tc>
          <w:tcPr>
            <w:tcW w:w="206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详见保险要求</w:t>
            </w:r>
          </w:p>
        </w:tc>
      </w:tr>
      <w:tr>
        <w:tblPrEx>
          <w:tblCellMar>
            <w:top w:w="0" w:type="dxa"/>
            <w:left w:w="108" w:type="dxa"/>
            <w:bottom w:w="0" w:type="dxa"/>
            <w:right w:w="108" w:type="dxa"/>
          </w:tblCellMar>
        </w:tblPrEx>
        <w:trPr>
          <w:trHeight w:val="489" w:hRule="atLeast"/>
          <w:jc w:val="center"/>
        </w:trPr>
        <w:tc>
          <w:tcPr>
            <w:tcW w:w="112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2</w:t>
            </w:r>
          </w:p>
        </w:tc>
        <w:tc>
          <w:tcPr>
            <w:tcW w:w="180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机动车辆停车场责任保险</w:t>
            </w:r>
          </w:p>
        </w:tc>
        <w:tc>
          <w:tcPr>
            <w:tcW w:w="206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详见保险要求</w:t>
            </w:r>
          </w:p>
        </w:tc>
      </w:tr>
    </w:tbl>
    <w:p>
      <w:pPr>
        <w:spacing w:beforeLines="50" w:afterLines="50" w:line="400" w:lineRule="exact"/>
        <w:rPr>
          <w:rFonts w:ascii="仿宋_GB2312" w:hAnsi="宋体" w:eastAsia="仿宋_GB2312" w:cs="宋体"/>
          <w:bCs/>
          <w:color w:val="000000"/>
          <w:sz w:val="24"/>
          <w:szCs w:val="24"/>
        </w:rPr>
      </w:pPr>
      <w:r>
        <w:rPr>
          <w:rFonts w:hint="eastAsia" w:ascii="仿宋_GB2312" w:hAnsi="宋体" w:eastAsia="仿宋_GB2312" w:cs="宋体"/>
          <w:color w:val="000000"/>
          <w:sz w:val="24"/>
          <w:szCs w:val="24"/>
        </w:rPr>
        <w:t>二、</w:t>
      </w:r>
      <w:r>
        <w:rPr>
          <w:rFonts w:hint="eastAsia" w:ascii="仿宋_GB2312" w:hAnsi="宋体" w:eastAsia="仿宋_GB2312" w:cs="宋体"/>
          <w:bCs/>
          <w:color w:val="000000"/>
          <w:sz w:val="24"/>
          <w:szCs w:val="24"/>
        </w:rPr>
        <w:t>承保方案</w:t>
      </w:r>
    </w:p>
    <w:p>
      <w:pPr>
        <w:pStyle w:val="2"/>
        <w:spacing w:line="40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（一）医疗责任保险</w:t>
      </w:r>
    </w:p>
    <w:tbl>
      <w:tblPr>
        <w:tblStyle w:val="4"/>
        <w:tblW w:w="845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96"/>
        <w:gridCol w:w="71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5" w:hRule="atLeast"/>
          <w:jc w:val="center"/>
        </w:trPr>
        <w:tc>
          <w:tcPr>
            <w:tcW w:w="1296" w:type="dxa"/>
            <w:tcBorders>
              <w:top w:val="single" w:color="auto" w:sz="12" w:space="0"/>
              <w:bottom w:val="single" w:color="auto" w:sz="4" w:space="0"/>
              <w:right w:val="single" w:color="auto" w:sz="4" w:space="0"/>
            </w:tcBorders>
            <w:shd w:val="clear" w:color="auto" w:fill="auto"/>
            <w:vAlign w:val="center"/>
          </w:tcPr>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投保人和被保险人</w:t>
            </w:r>
          </w:p>
        </w:tc>
        <w:tc>
          <w:tcPr>
            <w:tcW w:w="7155" w:type="dxa"/>
            <w:tcBorders>
              <w:top w:val="single" w:color="auto" w:sz="12" w:space="0"/>
              <w:left w:val="single" w:color="auto" w:sz="4" w:space="0"/>
              <w:bottom w:val="single" w:color="auto" w:sz="4" w:space="0"/>
            </w:tcBorders>
            <w:shd w:val="clear" w:color="auto" w:fill="FFFFFF"/>
            <w:vAlign w:val="center"/>
          </w:tcPr>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简阳市中医医院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296" w:type="dxa"/>
            <w:tcBorders>
              <w:top w:val="single" w:color="auto" w:sz="4" w:space="0"/>
              <w:bottom w:val="single" w:color="auto" w:sz="4" w:space="0"/>
              <w:right w:val="single" w:color="auto" w:sz="4" w:space="0"/>
            </w:tcBorders>
            <w:shd w:val="clear" w:color="auto" w:fill="auto"/>
            <w:vAlign w:val="center"/>
          </w:tcPr>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投保险种</w:t>
            </w:r>
          </w:p>
        </w:tc>
        <w:tc>
          <w:tcPr>
            <w:tcW w:w="7155" w:type="dxa"/>
            <w:tcBorders>
              <w:top w:val="single" w:color="auto" w:sz="4" w:space="0"/>
              <w:left w:val="single" w:color="auto" w:sz="4" w:space="0"/>
              <w:bottom w:val="single" w:color="auto" w:sz="4" w:space="0"/>
            </w:tcBorders>
            <w:shd w:val="clear" w:color="auto" w:fill="FFFFFF"/>
            <w:vAlign w:val="center"/>
          </w:tcPr>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医疗责任保险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5" w:hRule="atLeast"/>
          <w:jc w:val="center"/>
        </w:trPr>
        <w:tc>
          <w:tcPr>
            <w:tcW w:w="1296" w:type="dxa"/>
            <w:tcBorders>
              <w:top w:val="single" w:color="auto" w:sz="4" w:space="0"/>
              <w:bottom w:val="single" w:color="auto" w:sz="4" w:space="0"/>
              <w:right w:val="single" w:color="auto" w:sz="4" w:space="0"/>
            </w:tcBorders>
            <w:shd w:val="clear" w:color="auto" w:fill="auto"/>
            <w:vAlign w:val="center"/>
          </w:tcPr>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bCs/>
                <w:color w:val="000000"/>
                <w:sz w:val="24"/>
                <w:szCs w:val="24"/>
              </w:rPr>
              <w:t>保险责任</w:t>
            </w:r>
          </w:p>
        </w:tc>
        <w:tc>
          <w:tcPr>
            <w:tcW w:w="7155" w:type="dxa"/>
            <w:tcBorders>
              <w:top w:val="single" w:color="auto" w:sz="4" w:space="0"/>
              <w:left w:val="single" w:color="auto" w:sz="4" w:space="0"/>
              <w:bottom w:val="single" w:color="auto" w:sz="4" w:space="0"/>
            </w:tcBorders>
            <w:shd w:val="clear" w:color="auto" w:fill="FFFFFF"/>
          </w:tcPr>
          <w:p>
            <w:pPr>
              <w:spacing w:beforeLines="50" w:afterLines="50" w:line="400" w:lineRule="exact"/>
              <w:ind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在本保险单明细表中列明的保险期间或追溯期及承保区域范围内，被保险人的投保医务人员在诊疗护理活动中，因执业过失造成患者人身损害，在本保险期间内，由患者或其近亲属首次向被保险人提出索赔申请，依照中华人民共和国法律（不包括港澳台地区法律）应由被保险人承担的经济赔偿责任，保险人按照本保险合同约定负责赔偿。</w:t>
            </w:r>
          </w:p>
          <w:p>
            <w:pPr>
              <w:spacing w:beforeLines="50" w:afterLines="50" w:line="400" w:lineRule="exact"/>
              <w:ind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保险责任范围内的事故发生后，事先经本保险人书面同意的法律费用，包括事故鉴定费、查勘费、取证费、仲裁或诉讼费、案件受理费、律师费等，保险人在约定的限额内也负责赔偿。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7" w:hRule="atLeast"/>
          <w:jc w:val="center"/>
        </w:trPr>
        <w:tc>
          <w:tcPr>
            <w:tcW w:w="1296" w:type="dxa"/>
            <w:vAlign w:val="center"/>
          </w:tcPr>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保险期限及追溯期</w:t>
            </w:r>
          </w:p>
        </w:tc>
        <w:tc>
          <w:tcPr>
            <w:tcW w:w="7155" w:type="dxa"/>
            <w:tcBorders>
              <w:top w:val="single" w:color="auto" w:sz="6" w:space="0"/>
            </w:tcBorders>
            <w:vAlign w:val="center"/>
          </w:tcPr>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保险保障时间为</w:t>
            </w:r>
            <w:r>
              <w:rPr>
                <w:rFonts w:hint="eastAsia" w:ascii="仿宋_GB2312" w:hAnsi="宋体" w:eastAsia="仿宋_GB2312" w:cs="宋体"/>
                <w:color w:val="000000"/>
                <w:sz w:val="24"/>
                <w:szCs w:val="24"/>
                <w:u w:val="single"/>
                <w:lang w:val="en-US" w:eastAsia="zh-CN"/>
              </w:rPr>
              <w:t>1</w:t>
            </w:r>
            <w:r>
              <w:rPr>
                <w:rFonts w:hint="eastAsia" w:ascii="仿宋_GB2312" w:hAnsi="宋体" w:eastAsia="仿宋_GB2312" w:cs="宋体"/>
                <w:color w:val="000000"/>
                <w:sz w:val="24"/>
                <w:szCs w:val="24"/>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atLeast"/>
          <w:jc w:val="center"/>
        </w:trPr>
        <w:tc>
          <w:tcPr>
            <w:tcW w:w="1296" w:type="dxa"/>
            <w:vAlign w:val="center"/>
          </w:tcPr>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司法管辖</w:t>
            </w:r>
          </w:p>
        </w:tc>
        <w:tc>
          <w:tcPr>
            <w:tcW w:w="7155" w:type="dxa"/>
            <w:vAlign w:val="center"/>
          </w:tcPr>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中华人民共和国法律（不包括港澳台地区）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atLeast"/>
          <w:jc w:val="center"/>
        </w:trPr>
        <w:tc>
          <w:tcPr>
            <w:tcW w:w="1296" w:type="dxa"/>
            <w:vAlign w:val="center"/>
          </w:tcPr>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争议处理方式</w:t>
            </w:r>
          </w:p>
        </w:tc>
        <w:tc>
          <w:tcPr>
            <w:tcW w:w="7155" w:type="dxa"/>
            <w:vAlign w:val="center"/>
          </w:tcPr>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诉讼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8" w:hRule="atLeast"/>
          <w:jc w:val="center"/>
        </w:trPr>
        <w:tc>
          <w:tcPr>
            <w:tcW w:w="1296" w:type="dxa"/>
            <w:vAlign w:val="center"/>
          </w:tcPr>
          <w:p>
            <w:pPr>
              <w:spacing w:beforeLines="50" w:afterLines="50" w:line="460" w:lineRule="exact"/>
              <w:rPr>
                <w:rFonts w:hint="default" w:ascii="仿宋_GB2312" w:hAnsi="宋体" w:eastAsia="仿宋_GB2312" w:cs="宋体"/>
                <w:color w:val="000000"/>
                <w:sz w:val="24"/>
                <w:szCs w:val="24"/>
                <w:lang w:val="en-US" w:eastAsia="zh-CN"/>
              </w:rPr>
            </w:pPr>
            <w:r>
              <w:rPr>
                <w:rFonts w:hint="eastAsia" w:ascii="仿宋_GB2312" w:hAnsi="宋体" w:eastAsia="仿宋_GB2312" w:cs="宋体"/>
                <w:color w:val="000000"/>
                <w:sz w:val="24"/>
                <w:szCs w:val="24"/>
                <w:lang w:val="en-US" w:eastAsia="zh-CN"/>
              </w:rPr>
              <w:t>参保人员及床位</w:t>
            </w:r>
          </w:p>
        </w:tc>
        <w:tc>
          <w:tcPr>
            <w:tcW w:w="7155" w:type="dxa"/>
            <w:vAlign w:val="center"/>
          </w:tcPr>
          <w:p>
            <w:pPr>
              <w:numPr>
                <w:ilvl w:val="0"/>
                <w:numId w:val="0"/>
              </w:num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床位和手术次数保费：950床(床位数）。</w:t>
            </w:r>
          </w:p>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医疗人员：</w:t>
            </w:r>
            <w:r>
              <w:rPr>
                <w:rFonts w:hint="eastAsia" w:ascii="仿宋_GB2312" w:hAnsi="宋体" w:eastAsia="仿宋_GB2312" w:cs="宋体"/>
                <w:color w:val="000000"/>
                <w:sz w:val="24"/>
                <w:szCs w:val="24"/>
                <w:lang w:val="en-US" w:eastAsia="zh-CN"/>
              </w:rPr>
              <w:t>570</w:t>
            </w:r>
            <w:r>
              <w:rPr>
                <w:rFonts w:hint="eastAsia" w:ascii="仿宋_GB2312" w:hAnsi="宋体" w:eastAsia="仿宋_GB2312" w:cs="宋体"/>
                <w:color w:val="000000"/>
                <w:sz w:val="24"/>
                <w:szCs w:val="24"/>
              </w:rPr>
              <w:t>名（医护人员数）。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8" w:hRule="atLeast"/>
          <w:jc w:val="center"/>
        </w:trPr>
        <w:tc>
          <w:tcPr>
            <w:tcW w:w="1296" w:type="dxa"/>
            <w:tcBorders>
              <w:bottom w:val="single" w:color="auto" w:sz="12" w:space="0"/>
            </w:tcBorders>
            <w:vAlign w:val="center"/>
          </w:tcPr>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特别约定</w:t>
            </w:r>
          </w:p>
        </w:tc>
        <w:tc>
          <w:tcPr>
            <w:tcW w:w="7155" w:type="dxa"/>
            <w:tcBorders>
              <w:bottom w:val="single" w:color="auto" w:sz="12" w:space="0"/>
            </w:tcBorders>
            <w:vAlign w:val="center"/>
          </w:tcPr>
          <w:p>
            <w:pPr>
              <w:spacing w:line="40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1、保险人对承保清单列明人员的医疗行为导致的医疗纠纷承担保险责任，被保险人新增人员可由被保险人提供的劳务合同或医务人员相关资质证书纳入承保清单。</w:t>
            </w:r>
          </w:p>
          <w:p>
            <w:pPr>
              <w:spacing w:line="40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2、在保险期内发生的在医疗护理人员在诊疗过程中产生的医疗过错，均属于保险赔付范围；超执业范围行医或非列明医务人员行医所发生的事故，保险人不承担保险责任。</w:t>
            </w:r>
          </w:p>
          <w:p>
            <w:pPr>
              <w:spacing w:line="40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3、被保险人索赔金额&gt;20000元人民币时，应提供医疗事故技术鉴定中心、司法鉴定中心出具的鉴定意见书，或法院依法出具的判决书、调解书、裁定书，或简阳市医患纠纷人民调解委员会、简阳市人民法院调解委员会、卫生行政主管部门出具的调解书。金额在20000元以下的医疗纠纷，经院方与患方协商达成的协议书作为理赔依据。</w:t>
            </w:r>
          </w:p>
          <w:p>
            <w:pPr>
              <w:spacing w:line="40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4、在医疗纠纷诉讼中，经被保险人申请追加保险人作为第三方参加诉讼，保险人不得以主体不适格提出抗辩。</w:t>
            </w:r>
          </w:p>
          <w:p>
            <w:pPr>
              <w:spacing w:line="40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5、被保险人赔偿患方的金额在扣除免赔率金额后，剩余金额高于保险限额的，保险人应当按照保险限额支付赔偿金。</w:t>
            </w:r>
          </w:p>
          <w:p>
            <w:pPr>
              <w:spacing w:line="40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6、法律费用包括诉讼费、律师费、鉴定费，保险人不得以没有书面同意意见而拒绝赔偿该费用。</w:t>
            </w:r>
          </w:p>
        </w:tc>
      </w:tr>
    </w:tbl>
    <w:p>
      <w:pPr>
        <w:spacing w:beforeLines="50" w:afterLines="50" w:line="460" w:lineRule="exact"/>
        <w:rPr>
          <w:rFonts w:ascii="仿宋_GB2312" w:hAnsi="宋体" w:eastAsia="仿宋_GB2312" w:cs="宋体"/>
          <w:bCs/>
          <w:color w:val="000000"/>
          <w:sz w:val="24"/>
          <w:szCs w:val="24"/>
        </w:rPr>
      </w:pPr>
      <w:r>
        <w:rPr>
          <w:rFonts w:hint="eastAsia" w:ascii="仿宋_GB2312" w:hAnsi="宋体" w:eastAsia="仿宋_GB2312" w:cs="宋体"/>
          <w:bCs/>
          <w:color w:val="000000"/>
          <w:sz w:val="24"/>
          <w:szCs w:val="24"/>
        </w:rPr>
        <w:t>（二）</w:t>
      </w:r>
      <w:r>
        <w:rPr>
          <w:rFonts w:hint="eastAsia" w:ascii="仿宋_GB2312" w:hAnsi="宋体" w:eastAsia="仿宋_GB2312" w:cs="宋体"/>
          <w:color w:val="000000"/>
          <w:sz w:val="24"/>
          <w:szCs w:val="24"/>
        </w:rPr>
        <w:t>机动车辆停车场责任保险</w:t>
      </w:r>
    </w:p>
    <w:tbl>
      <w:tblPr>
        <w:tblStyle w:val="4"/>
        <w:tblW w:w="873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65"/>
        <w:gridCol w:w="71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565" w:type="dxa"/>
            <w:tcBorders>
              <w:top w:val="single" w:color="auto" w:sz="12" w:space="0"/>
              <w:bottom w:val="single" w:color="auto" w:sz="4" w:space="0"/>
              <w:right w:val="single" w:color="auto" w:sz="4" w:space="0"/>
            </w:tcBorders>
            <w:shd w:val="clear" w:color="auto" w:fill="auto"/>
            <w:vAlign w:val="center"/>
          </w:tcPr>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投保人和被保险人</w:t>
            </w:r>
          </w:p>
        </w:tc>
        <w:tc>
          <w:tcPr>
            <w:tcW w:w="7170" w:type="dxa"/>
            <w:tcBorders>
              <w:top w:val="single" w:color="auto" w:sz="12" w:space="0"/>
              <w:left w:val="single" w:color="auto" w:sz="4" w:space="0"/>
              <w:bottom w:val="single" w:color="auto" w:sz="4" w:space="0"/>
            </w:tcBorders>
            <w:shd w:val="clear" w:color="auto" w:fill="FFFFFF"/>
            <w:vAlign w:val="center"/>
          </w:tcPr>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简阳市中医医院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565" w:type="dxa"/>
            <w:tcBorders>
              <w:top w:val="single" w:color="auto" w:sz="4" w:space="0"/>
              <w:bottom w:val="single" w:color="auto" w:sz="4" w:space="0"/>
              <w:right w:val="single" w:color="auto" w:sz="4" w:space="0"/>
            </w:tcBorders>
            <w:shd w:val="clear" w:color="auto" w:fill="auto"/>
            <w:vAlign w:val="center"/>
          </w:tcPr>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投保险种</w:t>
            </w:r>
          </w:p>
        </w:tc>
        <w:tc>
          <w:tcPr>
            <w:tcW w:w="7170" w:type="dxa"/>
            <w:tcBorders>
              <w:top w:val="single" w:color="auto" w:sz="4" w:space="0"/>
              <w:left w:val="single" w:color="auto" w:sz="4" w:space="0"/>
              <w:bottom w:val="single" w:color="auto" w:sz="4" w:space="0"/>
            </w:tcBorders>
            <w:shd w:val="clear" w:color="auto" w:fill="FFFFFF"/>
            <w:vAlign w:val="center"/>
          </w:tcPr>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机动车辆停车场责任保险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5" w:hRule="atLeast"/>
          <w:jc w:val="center"/>
        </w:trPr>
        <w:tc>
          <w:tcPr>
            <w:tcW w:w="1565" w:type="dxa"/>
            <w:tcBorders>
              <w:top w:val="single" w:color="auto" w:sz="4" w:space="0"/>
              <w:bottom w:val="single" w:color="auto" w:sz="4" w:space="0"/>
              <w:right w:val="single" w:color="auto" w:sz="4" w:space="0"/>
            </w:tcBorders>
            <w:shd w:val="clear" w:color="auto" w:fill="auto"/>
            <w:vAlign w:val="center"/>
          </w:tcPr>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bCs/>
                <w:color w:val="000000"/>
                <w:sz w:val="24"/>
                <w:szCs w:val="24"/>
              </w:rPr>
              <w:t>保险责任</w:t>
            </w:r>
          </w:p>
        </w:tc>
        <w:tc>
          <w:tcPr>
            <w:tcW w:w="7170" w:type="dxa"/>
            <w:tcBorders>
              <w:top w:val="single" w:color="auto" w:sz="4" w:space="0"/>
              <w:left w:val="single" w:color="auto" w:sz="4" w:space="0"/>
              <w:bottom w:val="single" w:color="auto" w:sz="4" w:space="0"/>
            </w:tcBorders>
            <w:shd w:val="clear" w:color="auto" w:fill="FFFFFF"/>
          </w:tcPr>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在保险期限内，本保险合同列明的由被保险人经营、管理的机动车辆停车场内，因被保险人的过失造成的下列损失，依照中华人民共和国法律（不包括港澳台地区法律）应由被保险人承担的经济赔偿责任，保险人负责赔偿：</w:t>
            </w:r>
          </w:p>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（一）他人恶意行为造成机动车辆损坏；</w:t>
            </w:r>
          </w:p>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（二）火灾、爆炸、外界物体倒塌、碰撞、空中物体坠落造成的机动车辆损坏；</w:t>
            </w:r>
          </w:p>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（三）全车被盗窃、被抢劫、被抢夺，经县级以上公安部门立案侦查，满两个月未查明下落的。</w:t>
            </w:r>
          </w:p>
          <w:p>
            <w:pPr>
              <w:pStyle w:val="2"/>
              <w:rPr>
                <w:rFonts w:ascii="仿宋_GB2312" w:eastAsia="仿宋_GB2312"/>
              </w:rPr>
            </w:pPr>
            <w:r>
              <w:rPr>
                <w:rFonts w:hint="eastAsia" w:ascii="仿宋_GB2312" w:hAnsi="宋体" w:eastAsia="仿宋_GB2312" w:cs="宋体"/>
                <w:color w:val="000000"/>
                <w:sz w:val="24"/>
                <w:szCs w:val="24"/>
              </w:rPr>
              <w:t>保险事故发生后，被保险人因保险事故而被提起仲裁或者诉讼的，对应由保险人支付的仲裁或诉讼费用及实现经保险人书面同意支付的其他必要、合理的费用，保险人按照本保险合同约定负责赔偿。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7" w:hRule="atLeast"/>
          <w:jc w:val="center"/>
        </w:trPr>
        <w:tc>
          <w:tcPr>
            <w:tcW w:w="1565" w:type="dxa"/>
            <w:vAlign w:val="center"/>
          </w:tcPr>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保险期限</w:t>
            </w:r>
          </w:p>
        </w:tc>
        <w:tc>
          <w:tcPr>
            <w:tcW w:w="7170" w:type="dxa"/>
            <w:tcBorders>
              <w:top w:val="single" w:color="auto" w:sz="6" w:space="0"/>
            </w:tcBorders>
            <w:vAlign w:val="center"/>
          </w:tcPr>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保险保障时间为</w:t>
            </w:r>
            <w:r>
              <w:rPr>
                <w:rFonts w:hint="eastAsia" w:ascii="仿宋_GB2312" w:hAnsi="宋体" w:eastAsia="仿宋_GB2312" w:cs="宋体"/>
                <w:color w:val="000000"/>
                <w:sz w:val="24"/>
                <w:szCs w:val="24"/>
                <w:u w:val="single"/>
                <w:lang w:val="en-US" w:eastAsia="zh-CN"/>
              </w:rPr>
              <w:t>1</w:t>
            </w:r>
            <w:r>
              <w:rPr>
                <w:rFonts w:hint="eastAsia" w:ascii="仿宋_GB2312" w:hAnsi="宋体" w:eastAsia="仿宋_GB2312" w:cs="宋体"/>
                <w:color w:val="000000"/>
                <w:sz w:val="24"/>
                <w:szCs w:val="24"/>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atLeast"/>
          <w:jc w:val="center"/>
        </w:trPr>
        <w:tc>
          <w:tcPr>
            <w:tcW w:w="1565" w:type="dxa"/>
            <w:vAlign w:val="center"/>
          </w:tcPr>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司法管辖</w:t>
            </w:r>
          </w:p>
        </w:tc>
        <w:tc>
          <w:tcPr>
            <w:tcW w:w="7170" w:type="dxa"/>
            <w:vAlign w:val="center"/>
          </w:tcPr>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中华人民共和国法律（不包括港澳台地区）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atLeast"/>
          <w:jc w:val="center"/>
        </w:trPr>
        <w:tc>
          <w:tcPr>
            <w:tcW w:w="1565" w:type="dxa"/>
            <w:vAlign w:val="center"/>
          </w:tcPr>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争议处理方式</w:t>
            </w:r>
          </w:p>
        </w:tc>
        <w:tc>
          <w:tcPr>
            <w:tcW w:w="7170" w:type="dxa"/>
            <w:vAlign w:val="center"/>
          </w:tcPr>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诉讼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2" w:hRule="atLeast"/>
          <w:jc w:val="center"/>
        </w:trPr>
        <w:tc>
          <w:tcPr>
            <w:tcW w:w="1565" w:type="dxa"/>
            <w:vAlign w:val="center"/>
          </w:tcPr>
          <w:p>
            <w:pPr>
              <w:spacing w:beforeLines="50" w:afterLines="50" w:line="460" w:lineRule="exact"/>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车位数量</w:t>
            </w:r>
          </w:p>
        </w:tc>
        <w:tc>
          <w:tcPr>
            <w:tcW w:w="7170" w:type="dxa"/>
            <w:vAlign w:val="center"/>
          </w:tcPr>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车位数量及每车位保费：</w:t>
            </w:r>
            <w:r>
              <w:rPr>
                <w:rFonts w:hint="eastAsia" w:ascii="仿宋_GB2312" w:hAnsi="宋体" w:eastAsia="仿宋_GB2312" w:cs="宋体"/>
                <w:color w:val="000000"/>
                <w:sz w:val="24"/>
                <w:szCs w:val="24"/>
                <w:lang w:val="en-US" w:eastAsia="zh-CN"/>
              </w:rPr>
              <w:t>149</w:t>
            </w:r>
            <w:r>
              <w:rPr>
                <w:rFonts w:hint="eastAsia" w:ascii="仿宋_GB2312" w:hAnsi="宋体" w:eastAsia="仿宋_GB2312" w:cs="宋体"/>
                <w:color w:val="000000"/>
                <w:sz w:val="24"/>
                <w:szCs w:val="24"/>
              </w:rPr>
              <w:t>个(车位数)。</w:t>
            </w:r>
          </w:p>
        </w:tc>
      </w:tr>
    </w:tbl>
    <w:p>
      <w:pPr>
        <w:spacing w:beforeLines="50" w:afterLines="50" w:line="460" w:lineRule="exact"/>
        <w:rPr>
          <w:rFonts w:ascii="仿宋_GB2312" w:hAnsi="宋体" w:eastAsia="仿宋_GB2312" w:cs="宋体"/>
          <w:bCs/>
          <w:color w:val="000000"/>
          <w:sz w:val="24"/>
          <w:szCs w:val="24"/>
        </w:rPr>
      </w:pPr>
      <w:r>
        <w:rPr>
          <w:rFonts w:hint="eastAsia" w:ascii="仿宋_GB2312" w:hAnsi="宋体" w:eastAsia="仿宋_GB2312" w:cs="宋体"/>
          <w:bCs/>
          <w:color w:val="000000"/>
          <w:sz w:val="24"/>
          <w:szCs w:val="24"/>
        </w:rPr>
        <w:t>四、理赔方案</w:t>
      </w:r>
    </w:p>
    <w:p>
      <w:pPr>
        <w:pStyle w:val="2"/>
        <w:rPr>
          <w:rFonts w:ascii="仿宋_GB2312" w:hAnsi="宋体" w:eastAsia="仿宋_GB2312" w:cs="宋体"/>
          <w:color w:val="000000"/>
          <w:sz w:val="24"/>
          <w:szCs w:val="24"/>
        </w:rPr>
      </w:pPr>
      <w:r>
        <w:rPr>
          <w:rFonts w:hint="eastAsia" w:ascii="仿宋_GB2312" w:hAnsi="宋体" w:eastAsia="仿宋_GB2312" w:cs="宋体"/>
          <w:color w:val="000000"/>
          <w:sz w:val="24"/>
          <w:szCs w:val="24"/>
        </w:rPr>
        <w:t>（一）医疗责任保险</w:t>
      </w:r>
    </w:p>
    <w:tbl>
      <w:tblPr>
        <w:tblStyle w:val="4"/>
        <w:tblW w:w="88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72"/>
        <w:gridCol w:w="70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6" w:hRule="atLeast"/>
          <w:jc w:val="center"/>
        </w:trPr>
        <w:tc>
          <w:tcPr>
            <w:tcW w:w="1872" w:type="dxa"/>
            <w:tcBorders>
              <w:top w:val="single" w:color="auto" w:sz="12" w:space="0"/>
              <w:bottom w:val="single" w:color="auto" w:sz="4" w:space="0"/>
              <w:right w:val="single" w:color="auto" w:sz="4" w:space="0"/>
            </w:tcBorders>
            <w:shd w:val="clear" w:color="auto" w:fill="auto"/>
            <w:vAlign w:val="center"/>
          </w:tcPr>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理赔报案</w:t>
            </w:r>
          </w:p>
        </w:tc>
        <w:tc>
          <w:tcPr>
            <w:tcW w:w="7008" w:type="dxa"/>
            <w:tcBorders>
              <w:top w:val="single" w:color="auto" w:sz="12" w:space="0"/>
              <w:left w:val="single" w:color="auto" w:sz="4" w:space="0"/>
              <w:bottom w:val="single" w:color="auto" w:sz="4" w:space="0"/>
            </w:tcBorders>
            <w:shd w:val="clear" w:color="auto" w:fill="FFFFFF"/>
            <w:vAlign w:val="center"/>
          </w:tcPr>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如发生医疗责任险事故，在事故发生后及时拨打免费服务电话报案，提供电话号码。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872" w:type="dxa"/>
            <w:tcBorders>
              <w:top w:val="single" w:color="auto" w:sz="12" w:space="0"/>
              <w:bottom w:val="single" w:color="auto" w:sz="12" w:space="0"/>
              <w:right w:val="single" w:color="auto" w:sz="4" w:space="0"/>
            </w:tcBorders>
            <w:shd w:val="clear" w:color="auto" w:fill="auto"/>
            <w:vAlign w:val="center"/>
          </w:tcPr>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理赔跟踪</w:t>
            </w:r>
          </w:p>
        </w:tc>
        <w:tc>
          <w:tcPr>
            <w:tcW w:w="7008" w:type="dxa"/>
            <w:tcBorders>
              <w:top w:val="single" w:color="auto" w:sz="12" w:space="0"/>
              <w:left w:val="single" w:color="auto" w:sz="4" w:space="0"/>
              <w:bottom w:val="single" w:color="auto" w:sz="12" w:space="0"/>
            </w:tcBorders>
            <w:shd w:val="clear" w:color="auto" w:fill="FFFFFF"/>
            <w:vAlign w:val="center"/>
          </w:tcPr>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每案均由保险专业人员和理赔人员跟踪指导服务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872" w:type="dxa"/>
            <w:tcBorders>
              <w:top w:val="single" w:color="auto" w:sz="12" w:space="0"/>
              <w:bottom w:val="single" w:color="auto" w:sz="12" w:space="0"/>
              <w:right w:val="single" w:color="auto" w:sz="4" w:space="0"/>
            </w:tcBorders>
            <w:shd w:val="clear" w:color="auto" w:fill="auto"/>
            <w:vAlign w:val="center"/>
          </w:tcPr>
          <w:p>
            <w:pPr>
              <w:spacing w:beforeLines="50" w:afterLines="50" w:line="460" w:lineRule="exact"/>
              <w:rPr>
                <w:rFonts w:ascii="仿宋_GB2312" w:hAnsi="宋体" w:eastAsia="仿宋_GB2312" w:cs="宋体"/>
                <w:color w:val="000000"/>
                <w:sz w:val="24"/>
                <w:szCs w:val="24"/>
              </w:rPr>
            </w:pPr>
          </w:p>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理赔资料</w:t>
            </w:r>
          </w:p>
          <w:p>
            <w:pPr>
              <w:spacing w:beforeLines="50" w:afterLines="50" w:line="460" w:lineRule="exact"/>
              <w:rPr>
                <w:rFonts w:ascii="仿宋_GB2312" w:hAnsi="宋体" w:eastAsia="仿宋_GB2312" w:cs="宋体"/>
                <w:color w:val="000000"/>
                <w:sz w:val="24"/>
                <w:szCs w:val="24"/>
              </w:rPr>
            </w:pPr>
          </w:p>
        </w:tc>
        <w:tc>
          <w:tcPr>
            <w:tcW w:w="7008" w:type="dxa"/>
            <w:tcBorders>
              <w:top w:val="single" w:color="auto" w:sz="12" w:space="0"/>
              <w:left w:val="single" w:color="auto" w:sz="4" w:space="0"/>
              <w:bottom w:val="single" w:color="auto" w:sz="12" w:space="0"/>
            </w:tcBorders>
            <w:shd w:val="clear" w:color="auto" w:fill="FFFFFF"/>
            <w:vAlign w:val="center"/>
          </w:tcPr>
          <w:p>
            <w:pPr>
              <w:numPr>
                <w:ilvl w:val="0"/>
                <w:numId w:val="2"/>
              </w:num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索赔通知书、查勘报告、问询表、赔款确认书（该单证由保险公司提供，被保险人单位加盖公章）。</w:t>
            </w:r>
          </w:p>
          <w:p>
            <w:pPr>
              <w:numPr>
                <w:ilvl w:val="0"/>
                <w:numId w:val="2"/>
              </w:num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提供单位三者合一或三证，法人身份证复印件，开户许可证。</w:t>
            </w:r>
          </w:p>
          <w:p>
            <w:pPr>
              <w:numPr>
                <w:ilvl w:val="0"/>
                <w:numId w:val="2"/>
              </w:num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提供伤者身份证复印件，伤者就诊的全套资料，伤者的联系方式。</w:t>
            </w:r>
          </w:p>
          <w:p>
            <w:pPr>
              <w:numPr>
                <w:ilvl w:val="0"/>
                <w:numId w:val="2"/>
              </w:num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双方或多方友好协商签订的赔付协议，收条或转账凭证。</w:t>
            </w:r>
          </w:p>
          <w:p>
            <w:pPr>
              <w:numPr>
                <w:ilvl w:val="0"/>
                <w:numId w:val="2"/>
              </w:num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卫生行政管理部门、当地医学会或第三方鉴定机构的证明和鉴定报告。</w:t>
            </w:r>
          </w:p>
          <w:p>
            <w:pPr>
              <w:numPr>
                <w:ilvl w:val="0"/>
                <w:numId w:val="2"/>
              </w:num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特殊案件需要提供的其他资料。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872" w:type="dxa"/>
            <w:tcBorders>
              <w:top w:val="single" w:color="auto" w:sz="12" w:space="0"/>
              <w:bottom w:val="single" w:color="auto" w:sz="4" w:space="0"/>
              <w:right w:val="single" w:color="auto" w:sz="4" w:space="0"/>
            </w:tcBorders>
            <w:shd w:val="clear" w:color="auto" w:fill="auto"/>
            <w:vAlign w:val="center"/>
          </w:tcPr>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理赔赔付</w:t>
            </w:r>
          </w:p>
        </w:tc>
        <w:tc>
          <w:tcPr>
            <w:tcW w:w="7008" w:type="dxa"/>
            <w:tcBorders>
              <w:top w:val="single" w:color="auto" w:sz="12" w:space="0"/>
              <w:left w:val="single" w:color="auto" w:sz="4" w:space="0"/>
              <w:bottom w:val="single" w:color="auto" w:sz="4" w:space="0"/>
            </w:tcBorders>
            <w:shd w:val="clear" w:color="auto" w:fill="FFFFFF"/>
            <w:vAlign w:val="center"/>
          </w:tcPr>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(1)损失金额人民币5000元以下的赔案，在3个工作日内结案。</w:t>
            </w:r>
          </w:p>
          <w:p>
            <w:pPr>
              <w:spacing w:beforeLines="50" w:afterLines="50"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(2)损失金额人民币5000元-30000元之间的赔案，在5个工作日内结案。</w:t>
            </w:r>
          </w:p>
          <w:p>
            <w:pPr>
              <w:spacing w:beforeLines="50" w:afterLines="50" w:line="460" w:lineRule="exact"/>
              <w:rPr>
                <w:rFonts w:ascii="仿宋_GB2312" w:eastAsia="仿宋_GB2312"/>
              </w:rPr>
            </w:pPr>
            <w:r>
              <w:rPr>
                <w:rFonts w:hint="eastAsia" w:ascii="仿宋_GB2312" w:hAnsi="宋体" w:eastAsia="仿宋_GB2312" w:cs="宋体"/>
                <w:color w:val="000000"/>
                <w:sz w:val="24"/>
                <w:szCs w:val="24"/>
              </w:rPr>
              <w:t>(3)损失金额人民币3万元以上的赔案，在10个工作日内结案。(4)特殊案件另行协商。</w:t>
            </w:r>
          </w:p>
        </w:tc>
      </w:tr>
    </w:tbl>
    <w:p>
      <w:pPr>
        <w:pStyle w:val="2"/>
        <w:rPr>
          <w:rFonts w:ascii="仿宋_GB2312" w:hAnsi="宋体" w:eastAsia="仿宋_GB2312" w:cs="宋体"/>
          <w:color w:val="000000"/>
          <w:sz w:val="24"/>
          <w:szCs w:val="24"/>
        </w:rPr>
      </w:pPr>
      <w:r>
        <w:rPr>
          <w:rFonts w:hint="eastAsia" w:ascii="仿宋_GB2312" w:hAnsi="宋体" w:eastAsia="仿宋_GB2312" w:cs="宋体"/>
          <w:color w:val="000000"/>
          <w:sz w:val="24"/>
          <w:szCs w:val="24"/>
        </w:rPr>
        <w:t>（二）机动车辆停车场责任保险</w:t>
      </w:r>
    </w:p>
    <w:tbl>
      <w:tblPr>
        <w:tblStyle w:val="4"/>
        <w:tblW w:w="88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72"/>
        <w:gridCol w:w="70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6" w:hRule="atLeast"/>
          <w:jc w:val="center"/>
        </w:trPr>
        <w:tc>
          <w:tcPr>
            <w:tcW w:w="1872" w:type="dxa"/>
            <w:tcBorders>
              <w:top w:val="single" w:color="auto" w:sz="12" w:space="0"/>
              <w:bottom w:val="single" w:color="auto" w:sz="4" w:space="0"/>
              <w:right w:val="single" w:color="auto" w:sz="4" w:space="0"/>
            </w:tcBorders>
            <w:shd w:val="clear" w:color="auto" w:fill="auto"/>
            <w:vAlign w:val="center"/>
          </w:tcPr>
          <w:p>
            <w:pPr>
              <w:spacing w:beforeLines="50" w:afterLines="50" w:line="30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理赔报案</w:t>
            </w:r>
          </w:p>
        </w:tc>
        <w:tc>
          <w:tcPr>
            <w:tcW w:w="7008" w:type="dxa"/>
            <w:tcBorders>
              <w:top w:val="single" w:color="auto" w:sz="12" w:space="0"/>
              <w:left w:val="single" w:color="auto" w:sz="4" w:space="0"/>
              <w:bottom w:val="single" w:color="auto" w:sz="4" w:space="0"/>
            </w:tcBorders>
            <w:shd w:val="clear" w:color="auto" w:fill="FFFFFF"/>
            <w:vAlign w:val="center"/>
          </w:tcPr>
          <w:p>
            <w:pPr>
              <w:spacing w:beforeLines="50" w:afterLines="50" w:line="30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如发生机动车辆停车场事故，在事故发生后及时拨打免费服务电话报案，提供电话号码。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872" w:type="dxa"/>
            <w:tcBorders>
              <w:top w:val="single" w:color="auto" w:sz="12" w:space="0"/>
              <w:bottom w:val="single" w:color="auto" w:sz="12" w:space="0"/>
              <w:right w:val="single" w:color="auto" w:sz="4" w:space="0"/>
            </w:tcBorders>
            <w:shd w:val="clear" w:color="auto" w:fill="auto"/>
            <w:vAlign w:val="center"/>
          </w:tcPr>
          <w:p>
            <w:pPr>
              <w:spacing w:beforeLines="50" w:afterLines="50" w:line="30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理赔跟踪</w:t>
            </w:r>
          </w:p>
        </w:tc>
        <w:tc>
          <w:tcPr>
            <w:tcW w:w="7008" w:type="dxa"/>
            <w:tcBorders>
              <w:top w:val="single" w:color="auto" w:sz="12" w:space="0"/>
              <w:left w:val="single" w:color="auto" w:sz="4" w:space="0"/>
              <w:bottom w:val="single" w:color="auto" w:sz="12" w:space="0"/>
            </w:tcBorders>
            <w:shd w:val="clear" w:color="auto" w:fill="FFFFFF"/>
            <w:vAlign w:val="center"/>
          </w:tcPr>
          <w:p>
            <w:pPr>
              <w:spacing w:beforeLines="50" w:afterLines="50" w:line="30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每案均由保险专业人员和理赔人员跟踪指导服务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872" w:type="dxa"/>
            <w:tcBorders>
              <w:top w:val="single" w:color="auto" w:sz="12" w:space="0"/>
              <w:bottom w:val="single" w:color="auto" w:sz="12" w:space="0"/>
              <w:right w:val="single" w:color="auto" w:sz="4" w:space="0"/>
            </w:tcBorders>
            <w:shd w:val="clear" w:color="auto" w:fill="auto"/>
            <w:vAlign w:val="center"/>
          </w:tcPr>
          <w:p>
            <w:pPr>
              <w:spacing w:beforeLines="50" w:afterLines="50" w:line="300" w:lineRule="exact"/>
              <w:rPr>
                <w:rFonts w:ascii="仿宋_GB2312" w:hAnsi="宋体" w:eastAsia="仿宋_GB2312" w:cs="宋体"/>
                <w:color w:val="000000"/>
                <w:sz w:val="24"/>
                <w:szCs w:val="24"/>
              </w:rPr>
            </w:pPr>
          </w:p>
          <w:p>
            <w:pPr>
              <w:spacing w:beforeLines="50" w:afterLines="50" w:line="30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理赔资料</w:t>
            </w:r>
          </w:p>
          <w:p>
            <w:pPr>
              <w:spacing w:beforeLines="50" w:afterLines="50" w:line="300" w:lineRule="exact"/>
              <w:rPr>
                <w:rFonts w:ascii="仿宋_GB2312" w:hAnsi="宋体" w:eastAsia="仿宋_GB2312" w:cs="宋体"/>
                <w:color w:val="000000"/>
                <w:sz w:val="24"/>
                <w:szCs w:val="24"/>
              </w:rPr>
            </w:pPr>
          </w:p>
        </w:tc>
        <w:tc>
          <w:tcPr>
            <w:tcW w:w="7008" w:type="dxa"/>
            <w:tcBorders>
              <w:top w:val="single" w:color="auto" w:sz="12" w:space="0"/>
              <w:left w:val="single" w:color="auto" w:sz="4" w:space="0"/>
              <w:bottom w:val="single" w:color="auto" w:sz="12" w:space="0"/>
            </w:tcBorders>
            <w:shd w:val="clear" w:color="auto" w:fill="FFFFFF"/>
            <w:vAlign w:val="center"/>
          </w:tcPr>
          <w:p>
            <w:pPr>
              <w:spacing w:beforeLines="50" w:afterLines="50" w:line="30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投保单（投保人签章）、保险条款（投保人签章）、3证（组织机构代码证、营业执照、税务登记证）或三证合一的营业执照、停车场备案登记表、问卷调查表（投保人签章）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872" w:type="dxa"/>
            <w:tcBorders>
              <w:top w:val="single" w:color="auto" w:sz="12" w:space="0"/>
              <w:bottom w:val="single" w:color="auto" w:sz="4" w:space="0"/>
              <w:right w:val="single" w:color="auto" w:sz="4" w:space="0"/>
            </w:tcBorders>
            <w:shd w:val="clear" w:color="auto" w:fill="auto"/>
            <w:vAlign w:val="center"/>
          </w:tcPr>
          <w:p>
            <w:pPr>
              <w:spacing w:beforeLines="50" w:afterLines="50" w:line="30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理赔赔付</w:t>
            </w:r>
          </w:p>
        </w:tc>
        <w:tc>
          <w:tcPr>
            <w:tcW w:w="7008" w:type="dxa"/>
            <w:tcBorders>
              <w:top w:val="single" w:color="auto" w:sz="12" w:space="0"/>
              <w:left w:val="single" w:color="auto" w:sz="4" w:space="0"/>
              <w:bottom w:val="single" w:color="auto" w:sz="4" w:space="0"/>
            </w:tcBorders>
            <w:shd w:val="clear" w:color="auto" w:fill="FFFFFF"/>
            <w:vAlign w:val="center"/>
          </w:tcPr>
          <w:p>
            <w:pPr>
              <w:spacing w:beforeLines="50" w:afterLines="50" w:line="300" w:lineRule="exact"/>
              <w:rPr>
                <w:rFonts w:ascii="仿宋_GB2312" w:hAnsi="宋体" w:eastAsia="仿宋_GB2312" w:cs="宋体"/>
                <w:sz w:val="24"/>
                <w:szCs w:val="24"/>
              </w:rPr>
            </w:pPr>
            <w:r>
              <w:rPr>
                <w:rFonts w:hint="eastAsia" w:ascii="仿宋_GB2312" w:hAnsi="宋体" w:eastAsia="仿宋_GB2312" w:cs="宋体"/>
                <w:sz w:val="24"/>
                <w:szCs w:val="24"/>
              </w:rPr>
              <w:t>(1)损失金额人民币3000元以下的赔案，在3个工作日内结案。</w:t>
            </w:r>
          </w:p>
          <w:p>
            <w:pPr>
              <w:spacing w:beforeLines="50" w:afterLines="50" w:line="300" w:lineRule="exact"/>
              <w:rPr>
                <w:rFonts w:ascii="仿宋_GB2312" w:eastAsia="仿宋_GB2312"/>
              </w:rPr>
            </w:pPr>
            <w:r>
              <w:rPr>
                <w:rFonts w:hint="eastAsia" w:ascii="仿宋_GB2312" w:hAnsi="宋体" w:eastAsia="仿宋_GB2312" w:cs="宋体"/>
                <w:sz w:val="24"/>
                <w:szCs w:val="24"/>
              </w:rPr>
              <w:t>(2)损失金额人民币3000元以上的赔案，在10个工作日内结案。(3)特殊案件另行协商。</w:t>
            </w:r>
          </w:p>
        </w:tc>
      </w:tr>
    </w:tbl>
    <w:p>
      <w:pPr>
        <w:spacing w:beforeLines="50" w:afterLines="50" w:line="300" w:lineRule="exact"/>
        <w:rPr>
          <w:rFonts w:ascii="仿宋_GB2312" w:hAnsi="宋体" w:eastAsia="仿宋_GB2312" w:cs="宋体"/>
          <w:bCs/>
          <w:color w:val="000000"/>
          <w:sz w:val="24"/>
          <w:szCs w:val="24"/>
        </w:rPr>
      </w:pPr>
      <w:r>
        <w:rPr>
          <w:rFonts w:hint="eastAsia" w:ascii="仿宋_GB2312" w:hAnsi="宋体" w:eastAsia="仿宋_GB2312" w:cs="宋体"/>
          <w:bCs/>
          <w:color w:val="000000"/>
          <w:sz w:val="24"/>
          <w:szCs w:val="24"/>
        </w:rPr>
        <w:t>五、其它服务要求</w:t>
      </w:r>
    </w:p>
    <w:tbl>
      <w:tblPr>
        <w:tblStyle w:val="4"/>
        <w:tblW w:w="88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72"/>
        <w:gridCol w:w="70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6" w:hRule="atLeast"/>
          <w:jc w:val="center"/>
        </w:trPr>
        <w:tc>
          <w:tcPr>
            <w:tcW w:w="1872" w:type="dxa"/>
            <w:tcBorders>
              <w:top w:val="single" w:color="auto" w:sz="12" w:space="0"/>
              <w:bottom w:val="single" w:color="auto" w:sz="4" w:space="0"/>
              <w:right w:val="single" w:color="auto" w:sz="4" w:space="0"/>
            </w:tcBorders>
            <w:shd w:val="clear" w:color="auto" w:fill="auto"/>
            <w:vAlign w:val="center"/>
          </w:tcPr>
          <w:p>
            <w:pPr>
              <w:spacing w:beforeLines="50" w:afterLines="50" w:line="300" w:lineRule="exact"/>
              <w:rPr>
                <w:rFonts w:ascii="仿宋_GB2312" w:hAnsi="宋体" w:eastAsia="仿宋_GB2312" w:cs="宋体"/>
                <w:color w:val="000000"/>
                <w:sz w:val="24"/>
                <w:szCs w:val="24"/>
              </w:rPr>
            </w:pPr>
            <w:r>
              <w:rPr>
                <w:rFonts w:hint="eastAsia" w:ascii="仿宋_GB2312" w:hAnsi="宋体" w:eastAsia="仿宋_GB2312" w:cs="宋体"/>
                <w:bCs/>
                <w:color w:val="000000"/>
                <w:sz w:val="24"/>
                <w:szCs w:val="24"/>
              </w:rPr>
              <w:t>其它服务要求</w:t>
            </w:r>
          </w:p>
        </w:tc>
        <w:tc>
          <w:tcPr>
            <w:tcW w:w="7008" w:type="dxa"/>
            <w:tcBorders>
              <w:top w:val="single" w:color="auto" w:sz="12" w:space="0"/>
              <w:left w:val="single" w:color="auto" w:sz="4" w:space="0"/>
              <w:bottom w:val="single" w:color="auto" w:sz="4" w:space="0"/>
            </w:tcBorders>
            <w:shd w:val="clear" w:color="auto" w:fill="FFFFFF"/>
            <w:vAlign w:val="center"/>
          </w:tcPr>
          <w:p>
            <w:pPr>
              <w:numPr>
                <w:ilvl w:val="0"/>
                <w:numId w:val="3"/>
              </w:numPr>
              <w:spacing w:beforeLines="50" w:afterLines="50" w:line="30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上门收取承保资料服务</w:t>
            </w:r>
          </w:p>
          <w:p>
            <w:pPr>
              <w:numPr>
                <w:ilvl w:val="0"/>
                <w:numId w:val="3"/>
              </w:numPr>
              <w:spacing w:beforeLines="50" w:afterLines="50" w:line="30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案件出险协助服务</w:t>
            </w:r>
          </w:p>
          <w:p>
            <w:pPr>
              <w:numPr>
                <w:ilvl w:val="0"/>
                <w:numId w:val="3"/>
              </w:numPr>
              <w:spacing w:beforeLines="50" w:afterLines="50" w:line="30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上门收取理赔资料</w:t>
            </w:r>
          </w:p>
          <w:p>
            <w:pPr>
              <w:numPr>
                <w:ilvl w:val="0"/>
                <w:numId w:val="3"/>
              </w:numPr>
              <w:spacing w:beforeLines="50" w:afterLines="50" w:line="30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理赔案件预付服务</w:t>
            </w:r>
          </w:p>
          <w:p>
            <w:pPr>
              <w:numPr>
                <w:ilvl w:val="0"/>
                <w:numId w:val="3"/>
              </w:numPr>
              <w:spacing w:beforeLines="50" w:afterLines="50" w:line="30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理赔案件快速赔付服务</w:t>
            </w:r>
          </w:p>
          <w:p>
            <w:pPr>
              <w:numPr>
                <w:ilvl w:val="0"/>
                <w:numId w:val="3"/>
              </w:numPr>
              <w:spacing w:beforeLines="50" w:afterLines="50" w:line="30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法律救援服务</w:t>
            </w:r>
          </w:p>
          <w:p>
            <w:pPr>
              <w:spacing w:beforeLines="50" w:afterLines="50" w:line="30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7、案件协助调节服务</w:t>
            </w:r>
          </w:p>
        </w:tc>
      </w:tr>
    </w:tbl>
    <w:p>
      <w:pPr>
        <w:pStyle w:val="3"/>
        <w:spacing w:before="75" w:beforeAutospacing="0" w:after="75" w:afterAutospacing="0" w:line="500" w:lineRule="exact"/>
        <w:rPr>
          <w:rFonts w:hint="eastAsia" w:ascii="仿宋_GB2312" w:hAnsi="Microsoft YaHei UI" w:eastAsia="仿宋_GB2312"/>
          <w:b/>
          <w:sz w:val="32"/>
          <w:szCs w:val="32"/>
        </w:rPr>
      </w:pPr>
    </w:p>
    <w:p>
      <w:pPr>
        <w:pStyle w:val="3"/>
        <w:spacing w:before="75" w:beforeAutospacing="0" w:after="75" w:afterAutospacing="0" w:line="500" w:lineRule="exact"/>
        <w:rPr>
          <w:rFonts w:hint="eastAsia" w:ascii="仿宋_GB2312" w:hAnsi="Microsoft YaHei UI" w:eastAsia="仿宋_GB2312"/>
          <w:b/>
          <w:sz w:val="32"/>
          <w:szCs w:val="32"/>
        </w:rPr>
      </w:pPr>
    </w:p>
    <w:p>
      <w:pPr>
        <w:pStyle w:val="3"/>
        <w:spacing w:before="75" w:beforeAutospacing="0" w:after="75" w:afterAutospacing="0" w:line="500" w:lineRule="exact"/>
        <w:rPr>
          <w:rFonts w:hint="eastAsia" w:ascii="仿宋_GB2312" w:hAnsi="Microsoft YaHei UI" w:eastAsia="仿宋_GB2312"/>
          <w:b/>
          <w:sz w:val="32"/>
          <w:szCs w:val="32"/>
        </w:rPr>
      </w:pPr>
    </w:p>
    <w:p>
      <w:pPr>
        <w:pStyle w:val="3"/>
        <w:spacing w:before="75" w:beforeAutospacing="0" w:after="75" w:afterAutospacing="0" w:line="500" w:lineRule="exact"/>
        <w:rPr>
          <w:rFonts w:hint="eastAsia" w:ascii="仿宋_GB2312" w:hAnsi="Microsoft YaHei UI" w:eastAsia="仿宋_GB2312"/>
          <w:b/>
          <w:sz w:val="32"/>
          <w:szCs w:val="32"/>
        </w:rPr>
      </w:pPr>
    </w:p>
    <w:p>
      <w:pPr>
        <w:pStyle w:val="3"/>
        <w:spacing w:before="75" w:beforeAutospacing="0" w:after="75" w:afterAutospacing="0" w:line="500" w:lineRule="exact"/>
        <w:rPr>
          <w:rFonts w:hint="eastAsia" w:ascii="仿宋_GB2312" w:hAnsi="Microsoft YaHei UI" w:eastAsia="仿宋_GB2312"/>
          <w:b/>
          <w:sz w:val="32"/>
          <w:szCs w:val="32"/>
        </w:rPr>
      </w:pPr>
      <w:bookmarkStart w:id="0" w:name="_GoBack"/>
      <w:bookmarkEnd w:id="0"/>
    </w:p>
    <w:p>
      <w:pPr>
        <w:pStyle w:val="3"/>
        <w:spacing w:before="75" w:beforeAutospacing="0" w:after="75" w:afterAutospacing="0" w:line="500" w:lineRule="exact"/>
        <w:rPr>
          <w:rFonts w:hint="eastAsia" w:ascii="仿宋_GB2312" w:hAnsi="Microsoft YaHei UI" w:eastAsia="仿宋_GB2312"/>
          <w:b/>
          <w:sz w:val="32"/>
          <w:szCs w:val="32"/>
        </w:rPr>
      </w:pPr>
    </w:p>
    <w:p>
      <w:pPr>
        <w:pStyle w:val="3"/>
        <w:spacing w:before="75" w:beforeAutospacing="0" w:after="75" w:afterAutospacing="0" w:line="500" w:lineRule="exact"/>
        <w:rPr>
          <w:rFonts w:hint="eastAsia" w:ascii="仿宋_GB2312" w:hAnsi="Microsoft YaHei UI" w:eastAsia="仿宋_GB2312"/>
          <w:b/>
          <w:sz w:val="32"/>
          <w:szCs w:val="32"/>
        </w:rPr>
      </w:pPr>
    </w:p>
    <w:p>
      <w:pPr>
        <w:pStyle w:val="3"/>
        <w:spacing w:before="75" w:beforeAutospacing="0" w:after="75" w:afterAutospacing="0" w:line="500" w:lineRule="exact"/>
        <w:rPr>
          <w:rFonts w:hint="eastAsia" w:ascii="仿宋_GB2312" w:hAnsi="Microsoft YaHei UI" w:eastAsia="仿宋_GB2312"/>
          <w:b/>
          <w:sz w:val="32"/>
          <w:szCs w:val="32"/>
        </w:rPr>
      </w:pPr>
    </w:p>
    <w:p>
      <w:pPr>
        <w:pStyle w:val="3"/>
        <w:spacing w:before="75" w:beforeAutospacing="0" w:after="75" w:afterAutospacing="0" w:line="500" w:lineRule="exact"/>
        <w:rPr>
          <w:rFonts w:hint="eastAsia" w:ascii="仿宋_GB2312" w:hAnsi="Microsoft YaHei UI" w:eastAsia="仿宋_GB2312"/>
          <w:b/>
          <w:sz w:val="32"/>
          <w:szCs w:val="32"/>
        </w:rPr>
      </w:pPr>
    </w:p>
    <w:p>
      <w:pPr>
        <w:pStyle w:val="3"/>
        <w:spacing w:before="75" w:beforeAutospacing="0" w:after="75" w:afterAutospacing="0" w:line="500" w:lineRule="exact"/>
        <w:rPr>
          <w:rFonts w:hint="eastAsia" w:ascii="仿宋_GB2312" w:hAnsi="Microsoft YaHei UI" w:eastAsia="仿宋_GB2312"/>
          <w:b/>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2813A1"/>
    <w:multiLevelType w:val="singleLevel"/>
    <w:tmpl w:val="C72813A1"/>
    <w:lvl w:ilvl="0" w:tentative="0">
      <w:start w:val="1"/>
      <w:numFmt w:val="decimal"/>
      <w:suff w:val="nothing"/>
      <w:lvlText w:val="%1、"/>
      <w:lvlJc w:val="left"/>
    </w:lvl>
  </w:abstractNum>
  <w:abstractNum w:abstractNumId="1">
    <w:nsid w:val="0B46310A"/>
    <w:multiLevelType w:val="multilevel"/>
    <w:tmpl w:val="0B46310A"/>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FDC040"/>
    <w:multiLevelType w:val="singleLevel"/>
    <w:tmpl w:val="49FDC040"/>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86277E"/>
    <w:rsid w:val="4E862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新宋体" w:cs="Times New Roman"/>
      <w:sz w:val="3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widowControl/>
      <w:spacing w:line="360" w:lineRule="auto"/>
    </w:pPr>
    <w:rPr>
      <w:color w:val="FF0000"/>
    </w:rPr>
  </w:style>
  <w:style w:type="paragraph" w:styleId="3">
    <w:name w:val="Normal (Web)"/>
    <w:basedOn w:val="1"/>
    <w:unhideWhenUsed/>
    <w:qFormat/>
    <w:uiPriority w:val="99"/>
    <w:pPr>
      <w:widowControl/>
      <w:spacing w:before="100" w:beforeAutospacing="1" w:after="100" w:afterAutospacing="1"/>
      <w:jc w:val="left"/>
    </w:pPr>
    <w:rPr>
      <w:rFonts w:hAnsi="宋体" w:eastAsia="宋体" w:cs="宋体"/>
      <w:sz w:val="24"/>
      <w:szCs w:val="24"/>
    </w:rPr>
  </w:style>
  <w:style w:type="paragraph" w:styleId="6">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2021-05-08T03:35:00Z</dcterms:created>
  <dc:creator>大太阳</dc:creator>
  <cp:lastModifiedBy>大太阳</cp:lastModifiedBy>
  <dcterms:modified xsi:type="dcterms:W3CDTF">2021-05-08T03:36:11Z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06F12C77729E4FFD80AA83F6E46E214C</vt:lpwstr>
  </property>
</Properties>
</file>