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5" w:beforeAutospacing="0" w:after="75" w:afterAutospacing="0" w:line="300" w:lineRule="atLeas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方正姚体" w:eastAsia="方正姚体"/>
          <w:sz w:val="28"/>
          <w:szCs w:val="28"/>
        </w:rPr>
        <w:t>附件一：</w:t>
      </w:r>
      <w:r>
        <w:rPr>
          <w:rFonts w:hint="eastAsia" w:ascii="仿宋" w:hAnsi="仿宋" w:eastAsia="仿宋"/>
          <w:b/>
          <w:sz w:val="32"/>
          <w:szCs w:val="32"/>
        </w:rPr>
        <w:t>简阳市中医医院新区监控系统维修改造服务采购比选内容和要求</w:t>
      </w:r>
    </w:p>
    <w:p>
      <w:pPr>
        <w:pStyle w:val="2"/>
        <w:spacing w:before="75" w:beforeAutospacing="0" w:after="75" w:afterAutospacing="0" w:line="300" w:lineRule="atLeast"/>
        <w:ind w:firstLine="280" w:firstLineChars="1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</w:rPr>
        <w:t>一、监控系统设备及线路整改的地点、部位、范围：</w:t>
      </w:r>
    </w:p>
    <w:p>
      <w:pPr>
        <w:snapToGrid w:val="0"/>
        <w:spacing w:line="360" w:lineRule="auto"/>
        <w:ind w:firstLine="840" w:firstLineChars="300"/>
        <w:outlineLvl w:val="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监控系统设备及装修线路整改位于医院新区</w:t>
      </w:r>
      <w:bookmarkStart w:id="0" w:name="OLE_LINK30"/>
      <w:bookmarkStart w:id="1" w:name="OLE_LINK31"/>
      <w:r>
        <w:rPr>
          <w:rFonts w:hint="eastAsia" w:ascii="仿宋" w:hAnsi="仿宋" w:eastAsia="仿宋"/>
          <w:sz w:val="28"/>
          <w:szCs w:val="28"/>
        </w:rPr>
        <w:t>住院大楼（1--11层）和门诊</w:t>
      </w:r>
      <w:bookmarkStart w:id="2" w:name="OLE_LINK21"/>
      <w:bookmarkStart w:id="3" w:name="OLE_LINK22"/>
      <w:r>
        <w:rPr>
          <w:rFonts w:hint="eastAsia" w:ascii="仿宋" w:hAnsi="仿宋" w:eastAsia="仿宋"/>
          <w:sz w:val="28"/>
          <w:szCs w:val="28"/>
        </w:rPr>
        <w:t>大</w:t>
      </w:r>
      <w:bookmarkEnd w:id="2"/>
      <w:bookmarkEnd w:id="3"/>
      <w:r>
        <w:rPr>
          <w:rFonts w:hint="eastAsia" w:ascii="仿宋" w:hAnsi="仿宋" w:eastAsia="仿宋"/>
          <w:sz w:val="28"/>
          <w:szCs w:val="28"/>
        </w:rPr>
        <w:t>厅（1--2层）</w:t>
      </w:r>
      <w:bookmarkEnd w:id="0"/>
      <w:bookmarkEnd w:id="1"/>
      <w:r>
        <w:rPr>
          <w:rFonts w:hint="eastAsia" w:ascii="仿宋" w:hAnsi="仿宋" w:eastAsia="仿宋"/>
          <w:sz w:val="28"/>
          <w:szCs w:val="28"/>
        </w:rPr>
        <w:t>公共通道进行部分装修，对公共通道的原71台监控</w:t>
      </w:r>
      <w:bookmarkStart w:id="4" w:name="OLE_LINK23"/>
      <w:bookmarkStart w:id="5" w:name="OLE_LINK24"/>
      <w:r>
        <w:rPr>
          <w:rFonts w:hint="eastAsia" w:ascii="仿宋" w:hAnsi="仿宋" w:eastAsia="仿宋"/>
          <w:sz w:val="28"/>
          <w:szCs w:val="28"/>
        </w:rPr>
        <w:t>设备</w:t>
      </w:r>
      <w:bookmarkEnd w:id="4"/>
      <w:bookmarkEnd w:id="5"/>
      <w:r>
        <w:rPr>
          <w:rFonts w:hint="eastAsia" w:ascii="仿宋" w:hAnsi="仿宋" w:eastAsia="仿宋"/>
          <w:sz w:val="28"/>
          <w:szCs w:val="28"/>
        </w:rPr>
        <w:t>进行拆机、移位安装, 住院大楼和门诊大厅的1--2层</w:t>
      </w:r>
      <w:r>
        <w:rPr>
          <w:rFonts w:hint="eastAsia" w:ascii="仿宋" w:hAnsi="仿宋" w:eastAsia="仿宋" w:cs="宋体"/>
          <w:sz w:val="28"/>
          <w:szCs w:val="28"/>
        </w:rPr>
        <w:t>新增</w:t>
      </w:r>
      <w:r>
        <w:rPr>
          <w:rFonts w:hint="eastAsia" w:ascii="仿宋" w:hAnsi="仿宋" w:eastAsia="仿宋"/>
          <w:sz w:val="28"/>
          <w:szCs w:val="28"/>
        </w:rPr>
        <w:t>摄像机8台（不含新装电梯内摄像机），在装修范围</w:t>
      </w:r>
      <w:r>
        <w:rPr>
          <w:rFonts w:hint="eastAsia" w:ascii="仿宋" w:hAnsi="仿宋" w:eastAsia="仿宋" w:cs="宋体"/>
          <w:sz w:val="28"/>
          <w:szCs w:val="28"/>
        </w:rPr>
        <w:t>內的</w:t>
      </w:r>
      <w:r>
        <w:rPr>
          <w:rFonts w:hint="eastAsia" w:ascii="仿宋" w:hAnsi="仿宋" w:eastAsia="仿宋"/>
          <w:sz w:val="28"/>
          <w:szCs w:val="28"/>
        </w:rPr>
        <w:t>电源线和信号线</w:t>
      </w:r>
      <w:r>
        <w:rPr>
          <w:rFonts w:hint="eastAsia" w:ascii="仿宋" w:hAnsi="仿宋" w:eastAsia="仿宋" w:cs="宋体"/>
          <w:sz w:val="28"/>
          <w:szCs w:val="28"/>
        </w:rPr>
        <w:t>全部穿管屏蔽，新增</w:t>
      </w:r>
      <w:r>
        <w:rPr>
          <w:rFonts w:hint="eastAsia" w:ascii="仿宋" w:hAnsi="仿宋" w:eastAsia="仿宋"/>
          <w:sz w:val="28"/>
          <w:szCs w:val="28"/>
        </w:rPr>
        <w:t>设备、</w:t>
      </w:r>
      <w:r>
        <w:rPr>
          <w:rFonts w:hint="eastAsia" w:ascii="仿宋" w:hAnsi="仿宋" w:eastAsia="仿宋" w:cs="宋体"/>
          <w:sz w:val="28"/>
          <w:szCs w:val="28"/>
        </w:rPr>
        <w:t>管线和耗材必须</w:t>
      </w:r>
      <w:r>
        <w:rPr>
          <w:rFonts w:hint="eastAsia" w:ascii="仿宋" w:hAnsi="仿宋" w:eastAsia="仿宋" w:cs="宋体"/>
          <w:b/>
          <w:sz w:val="28"/>
          <w:szCs w:val="28"/>
        </w:rPr>
        <w:t>符合国家行业标准和要求，</w:t>
      </w:r>
      <w:r>
        <w:rPr>
          <w:rFonts w:hint="eastAsia" w:ascii="仿宋" w:hAnsi="仿宋" w:eastAsia="仿宋" w:cs="宋体"/>
          <w:sz w:val="28"/>
          <w:szCs w:val="28"/>
        </w:rPr>
        <w:t>并质保</w:t>
      </w:r>
      <w:r>
        <w:rPr>
          <w:rFonts w:hint="eastAsia" w:ascii="仿宋" w:hAnsi="仿宋" w:eastAsia="仿宋" w:cs="宋体"/>
          <w:b/>
          <w:sz w:val="28"/>
          <w:szCs w:val="28"/>
        </w:rPr>
        <w:t>2</w:t>
      </w:r>
      <w:r>
        <w:rPr>
          <w:rFonts w:hint="eastAsia" w:ascii="仿宋" w:hAnsi="仿宋" w:eastAsia="仿宋" w:cs="宋体"/>
          <w:sz w:val="28"/>
          <w:szCs w:val="28"/>
        </w:rPr>
        <w:t>年。</w:t>
      </w:r>
    </w:p>
    <w:p>
      <w:pPr>
        <w:snapToGrid w:val="0"/>
        <w:spacing w:line="360" w:lineRule="auto"/>
        <w:ind w:firstLine="600" w:firstLineChars="200"/>
        <w:outlineLvl w:val="0"/>
        <w:rPr>
          <w:rFonts w:hint="eastAsia"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二、施工方法和工期要求：</w:t>
      </w:r>
    </w:p>
    <w:p>
      <w:pPr>
        <w:snapToGrid w:val="0"/>
        <w:spacing w:line="360" w:lineRule="auto"/>
        <w:ind w:firstLine="600" w:firstLineChars="200"/>
        <w:outlineLvl w:val="0"/>
        <w:rPr>
          <w:rFonts w:hint="eastAsia"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医院装修实行逐层</w:t>
      </w:r>
      <w:bookmarkStart w:id="6" w:name="OLE_LINK35"/>
      <w:bookmarkStart w:id="7" w:name="OLE_LINK36"/>
      <w:r>
        <w:rPr>
          <w:rFonts w:hint="eastAsia" w:ascii="仿宋" w:hAnsi="仿宋" w:eastAsia="仿宋" w:cs="宋体"/>
          <w:sz w:val="30"/>
          <w:szCs w:val="30"/>
        </w:rPr>
        <w:t>施工</w:t>
      </w:r>
      <w:bookmarkEnd w:id="6"/>
      <w:bookmarkEnd w:id="7"/>
      <w:r>
        <w:rPr>
          <w:rFonts w:hint="eastAsia" w:ascii="仿宋" w:hAnsi="仿宋" w:eastAsia="仿宋" w:cs="宋体"/>
          <w:sz w:val="30"/>
          <w:szCs w:val="30"/>
        </w:rPr>
        <w:t>，预计工期12个月；施工中所拆设备由中标单位自行管理，丢失或损坏自行负责；工程完成后按合同台数进行验收。</w:t>
      </w:r>
    </w:p>
    <w:p>
      <w:pPr>
        <w:snapToGrid w:val="0"/>
        <w:spacing w:line="360" w:lineRule="auto"/>
        <w:ind w:firstLine="600" w:firstLineChars="200"/>
        <w:outlineLvl w:val="0"/>
        <w:rPr>
          <w:rFonts w:hint="eastAsia"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 xml:space="preserve">三、网络数字摄像机技术要求： </w:t>
      </w:r>
    </w:p>
    <w:p>
      <w:pPr>
        <w:snapToGrid w:val="0"/>
        <w:spacing w:line="360" w:lineRule="auto"/>
        <w:ind w:firstLine="840" w:firstLineChars="300"/>
        <w:outlineLvl w:val="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1、需具有20路取流路数能力，以满足更多用户同时在线访问摄像机视频。  </w:t>
      </w:r>
    </w:p>
    <w:p>
      <w:pPr>
        <w:snapToGrid w:val="0"/>
        <w:spacing w:line="360" w:lineRule="auto"/>
        <w:ind w:firstLine="840" w:firstLineChars="300"/>
        <w:outlineLvl w:val="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2、★最低照度彩色：0.01 lx，黑白：0.001 lx，灰度等级不小于11级。</w:t>
      </w:r>
    </w:p>
    <w:p>
      <w:pPr>
        <w:snapToGrid w:val="0"/>
        <w:spacing w:line="360" w:lineRule="auto"/>
        <w:ind w:firstLine="840" w:firstLineChars="300"/>
        <w:outlineLvl w:val="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3、红外补光距离不小于85米。  </w:t>
      </w:r>
    </w:p>
    <w:p>
      <w:pPr>
        <w:snapToGrid w:val="0"/>
        <w:spacing w:line="360" w:lineRule="auto"/>
        <w:ind w:firstLine="840" w:firstLineChars="300"/>
        <w:outlineLvl w:val="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4、★在1920x1080 @ 25fps下，码率设定为1.5Mbps，网口输出，清晰度不小于1200TVL。   </w:t>
      </w:r>
    </w:p>
    <w:p>
      <w:pPr>
        <w:snapToGrid w:val="0"/>
        <w:spacing w:line="360" w:lineRule="auto"/>
        <w:ind w:firstLine="840" w:firstLineChars="300"/>
        <w:outlineLvl w:val="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5、支持H.264、H.265、MJPEG视频编码格式，且H.264和H.265都具有High Profile编码能力。  </w:t>
      </w:r>
    </w:p>
    <w:p>
      <w:pPr>
        <w:snapToGrid w:val="0"/>
        <w:spacing w:line="360" w:lineRule="auto"/>
        <w:ind w:firstLine="840" w:firstLineChars="300"/>
        <w:outlineLvl w:val="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6、信噪比不小于55dB。</w:t>
      </w:r>
    </w:p>
    <w:p>
      <w:pPr>
        <w:snapToGrid w:val="0"/>
        <w:spacing w:line="360" w:lineRule="auto"/>
        <w:ind w:firstLine="840" w:firstLineChars="300"/>
        <w:outlineLvl w:val="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7、摄像机能够在-30~60摄氏度，湿度小于93%环境下稳定工作。  </w:t>
      </w:r>
    </w:p>
    <w:p>
      <w:pPr>
        <w:snapToGrid w:val="0"/>
        <w:spacing w:line="360" w:lineRule="auto"/>
        <w:ind w:firstLine="840" w:firstLineChars="300"/>
        <w:outlineLvl w:val="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8、★可开启或关闭智能后检索功能。</w:t>
      </w:r>
    </w:p>
    <w:p>
      <w:pPr>
        <w:snapToGrid w:val="0"/>
        <w:spacing w:line="360" w:lineRule="auto"/>
        <w:ind w:firstLine="840" w:firstLineChars="300"/>
        <w:outlineLvl w:val="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9、★设备与客户端之间用100米网线进行传输，数据包丢包率不大于0.1%。</w:t>
      </w:r>
    </w:p>
    <w:p>
      <w:pPr>
        <w:snapToGrid w:val="0"/>
        <w:spacing w:line="360" w:lineRule="auto"/>
        <w:ind w:firstLine="840" w:firstLineChars="300"/>
        <w:outlineLvl w:val="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10、不低于IP67防尘防水等级。  </w:t>
      </w:r>
    </w:p>
    <w:p>
      <w:pPr>
        <w:snapToGrid w:val="0"/>
        <w:spacing w:line="360" w:lineRule="auto"/>
        <w:ind w:firstLine="840" w:firstLineChars="300"/>
        <w:outlineLvl w:val="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11、需具有1个RJ-45 10M/100M自适应网络接口。  </w:t>
      </w:r>
    </w:p>
    <w:p>
      <w:pPr>
        <w:snapToGrid w:val="0"/>
        <w:spacing w:line="360" w:lineRule="auto"/>
        <w:ind w:firstLine="840" w:firstLineChars="300"/>
        <w:outlineLvl w:val="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12、★需支持DC12V和POE标准或非标准供电，且在不小于DC12V±30%或48V±10%范围内变化时可以正常工作。</w:t>
      </w:r>
    </w:p>
    <w:p>
      <w:pPr>
        <w:snapToGrid w:val="0"/>
        <w:spacing w:line="360" w:lineRule="auto"/>
        <w:ind w:firstLine="840" w:firstLineChars="300"/>
        <w:outlineLvl w:val="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13、★完全兼容医院现有所有NVR、DVR、POE交换机等设备。</w:t>
      </w:r>
    </w:p>
    <w:p>
      <w:pPr>
        <w:snapToGrid w:val="0"/>
        <w:spacing w:line="360" w:lineRule="auto"/>
        <w:ind w:firstLine="840" w:firstLineChars="300"/>
        <w:outlineLvl w:val="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14、★</w:t>
      </w:r>
      <w:bookmarkStart w:id="8" w:name="OLE_LINK34"/>
      <w:bookmarkStart w:id="9" w:name="OLE_LINK33"/>
      <w:r>
        <w:rPr>
          <w:rFonts w:hint="eastAsia" w:ascii="仿宋" w:hAnsi="仿宋" w:eastAsia="仿宋" w:cs="宋体"/>
          <w:sz w:val="28"/>
          <w:szCs w:val="28"/>
        </w:rPr>
        <w:t>质保2年。</w:t>
      </w:r>
    </w:p>
    <w:bookmarkEnd w:id="8"/>
    <w:bookmarkEnd w:id="9"/>
    <w:p>
      <w:pPr>
        <w:snapToGrid w:val="0"/>
        <w:spacing w:line="360" w:lineRule="auto"/>
        <w:ind w:firstLine="840" w:firstLineChars="300"/>
        <w:outlineLvl w:val="0"/>
        <w:rPr>
          <w:rFonts w:hint="eastAsia"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四、关于标的:</w:t>
      </w:r>
    </w:p>
    <w:p>
      <w:pPr>
        <w:snapToGrid w:val="0"/>
        <w:spacing w:line="360" w:lineRule="auto"/>
        <w:ind w:firstLine="840" w:firstLineChars="300"/>
        <w:outlineLvl w:val="0"/>
      </w:pPr>
      <w:r>
        <w:rPr>
          <w:rFonts w:hint="eastAsia" w:ascii="仿宋" w:hAnsi="仿宋" w:eastAsia="仿宋" w:cs="宋体"/>
          <w:sz w:val="28"/>
          <w:szCs w:val="28"/>
        </w:rPr>
        <w:t>此工程所涉费用实行全包干,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自行预算报价。</w:t>
      </w:r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75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平平</cp:lastModifiedBy>
  <dcterms:modified xsi:type="dcterms:W3CDTF">2018-04-10T01:12:28Z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